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方正小标宋简体" w:hAnsi="方正小标宋简体" w:eastAsia="方正小标宋简体"/>
          <w:sz w:val="36"/>
          <w:lang w:val="en-US" w:eastAsia="zh-CN"/>
        </w:rPr>
      </w:pPr>
      <w:bookmarkStart w:id="0" w:name="_GoBack"/>
      <w:bookmarkEnd w:id="0"/>
      <w:r>
        <w:rPr>
          <w:rFonts w:hint="eastAsia" w:ascii="方正小标宋简体" w:hAnsi="方正小标宋简体" w:eastAsia="方正小标宋简体" w:cs="Arial"/>
          <w:sz w:val="36"/>
          <w:lang w:val="en-US" w:eastAsia="zh-CN"/>
        </w:rPr>
        <w:t>迁西县人力资源和社会保障局</w:t>
      </w:r>
      <w:r>
        <w:rPr>
          <w:rFonts w:hint="eastAsia" w:ascii="方正小标宋简体" w:hAnsi="方正小标宋简体" w:eastAsia="方正小标宋简体"/>
          <w:sz w:val="36"/>
          <w:lang w:val="en-US" w:eastAsia="zh-CN"/>
        </w:rPr>
        <w:t>权责清单事项总表</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楷体_GB2312" w:hAnsi="楷体_GB2312" w:eastAsia="楷体_GB2312"/>
          <w:sz w:val="32"/>
          <w:szCs w:val="32"/>
          <w:lang w:val="en-US" w:eastAsia="zh-CN"/>
        </w:rPr>
      </w:pPr>
      <w:r>
        <w:rPr>
          <w:rFonts w:hint="eastAsia" w:ascii="楷体_GB2312" w:hAnsi="楷体_GB2312" w:eastAsia="楷体_GB2312"/>
          <w:sz w:val="32"/>
          <w:szCs w:val="32"/>
          <w:lang w:val="en-US" w:eastAsia="zh-CN"/>
        </w:rPr>
        <w:t>（共6类、48项）</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仿宋_GB2312"/>
          <w:sz w:val="28"/>
          <w:szCs w:val="28"/>
          <w:lang w:val="en-US" w:eastAsia="zh-CN"/>
        </w:rPr>
      </w:pPr>
      <w:r>
        <w:rPr>
          <w:rFonts w:hint="eastAsia" w:ascii="楷体_GB2312" w:hAnsi="楷体_GB2312" w:eastAsia="楷体_GB2312"/>
          <w:sz w:val="28"/>
          <w:szCs w:val="28"/>
          <w:lang w:val="en-US" w:eastAsia="zh-CN"/>
        </w:rPr>
        <w:t>单位：</w:t>
      </w:r>
      <w:r>
        <w:rPr>
          <w:rFonts w:hint="eastAsia" w:ascii="楷体_GB2312" w:hAnsi="楷体_GB2312" w:eastAsia="楷体_GB2312" w:cs="Arial"/>
          <w:sz w:val="28"/>
          <w:szCs w:val="28"/>
          <w:lang w:val="en-US" w:eastAsia="zh-CN"/>
        </w:rPr>
        <w:t>迁西县人力资源和社会保障局（公章）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3200"/>
        <w:gridCol w:w="6563"/>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autoSpaceDE w:val="0"/>
              <w:autoSpaceDN w:val="0"/>
              <w:adjustRightInd w:val="0"/>
              <w:ind w:left="0" w:leftChars="0" w:right="0" w:rightChars="0" w:firstLine="0" w:firstLineChars="0"/>
              <w:jc w:val="center"/>
              <w:rPr>
                <w:rFonts w:hint="eastAsia" w:ascii="黑体" w:hAnsi="黑体" w:eastAsia="黑体" w:cstheme="minorBidi"/>
                <w:sz w:val="32"/>
                <w:szCs w:val="22"/>
                <w:vertAlign w:val="baseline"/>
                <w:lang w:val="en-US" w:eastAsia="zh-CN" w:bidi="ar-SA"/>
              </w:rPr>
            </w:pPr>
            <w:r>
              <w:rPr>
                <w:rFonts w:hint="eastAsia" w:ascii="黑体" w:hAnsi="黑体" w:eastAsia="黑体"/>
                <w:color w:val="000000"/>
                <w:sz w:val="32"/>
                <w:szCs w:val="28"/>
                <w:lang w:val="zh-CN"/>
              </w:rPr>
              <w:t>总序号</w:t>
            </w:r>
          </w:p>
        </w:tc>
        <w:tc>
          <w:tcPr>
            <w:tcW w:w="3200" w:type="dxa"/>
            <w:noWrap w:val="0"/>
            <w:vAlign w:val="center"/>
          </w:tcPr>
          <w:p>
            <w:pPr>
              <w:autoSpaceDE w:val="0"/>
              <w:autoSpaceDN w:val="0"/>
              <w:adjustRightInd w:val="0"/>
              <w:ind w:left="0" w:leftChars="0" w:right="0" w:rightChars="0" w:firstLine="0" w:firstLineChars="0"/>
              <w:jc w:val="center"/>
              <w:rPr>
                <w:rFonts w:hint="eastAsia" w:ascii="黑体" w:hAnsi="黑体" w:eastAsia="黑体" w:cstheme="minorBidi"/>
                <w:sz w:val="32"/>
                <w:szCs w:val="22"/>
                <w:vertAlign w:val="baseline"/>
                <w:lang w:val="en-US" w:eastAsia="zh-CN" w:bidi="ar-SA"/>
              </w:rPr>
            </w:pPr>
            <w:r>
              <w:rPr>
                <w:rFonts w:hint="eastAsia" w:ascii="黑体" w:hAnsi="黑体" w:eastAsia="黑体"/>
                <w:color w:val="000000"/>
                <w:sz w:val="32"/>
                <w:szCs w:val="28"/>
                <w:lang w:val="zh-CN"/>
              </w:rPr>
              <w:t>类别及序号</w:t>
            </w:r>
          </w:p>
        </w:tc>
        <w:tc>
          <w:tcPr>
            <w:tcW w:w="6563" w:type="dxa"/>
            <w:noWrap w:val="0"/>
            <w:vAlign w:val="center"/>
          </w:tcPr>
          <w:p>
            <w:pPr>
              <w:autoSpaceDE w:val="0"/>
              <w:autoSpaceDN w:val="0"/>
              <w:adjustRightInd w:val="0"/>
              <w:ind w:left="0" w:leftChars="0" w:right="0" w:rightChars="0" w:firstLine="0" w:firstLineChars="0"/>
              <w:jc w:val="center"/>
              <w:rPr>
                <w:rFonts w:hint="eastAsia" w:ascii="黑体" w:hAnsi="黑体" w:eastAsia="黑体" w:cstheme="minorBidi"/>
                <w:sz w:val="32"/>
                <w:szCs w:val="22"/>
                <w:vertAlign w:val="baseline"/>
                <w:lang w:val="en-US" w:eastAsia="zh-CN" w:bidi="ar-SA"/>
              </w:rPr>
            </w:pPr>
            <w:r>
              <w:rPr>
                <w:rFonts w:hint="eastAsia" w:ascii="黑体" w:hAnsi="黑体" w:eastAsia="黑体"/>
                <w:color w:val="000000"/>
                <w:sz w:val="32"/>
                <w:szCs w:val="28"/>
                <w:lang w:val="zh-CN"/>
              </w:rPr>
              <w:t>项目名称及数量</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黑体" w:hAnsi="黑体" w:eastAsia="黑体" w:cstheme="minorBidi"/>
                <w:sz w:val="32"/>
                <w:szCs w:val="22"/>
                <w:vertAlign w:val="baseline"/>
                <w:lang w:val="en-US" w:eastAsia="zh-CN" w:bidi="ar-SA"/>
              </w:rPr>
            </w:pPr>
            <w:r>
              <w:rPr>
                <w:rFonts w:hint="eastAsia" w:ascii="黑体" w:hAnsi="黑体" w:eastAsia="黑体"/>
                <w:sz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一、行政处罚</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共30项</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6563" w:type="dxa"/>
            <w:noWrap w:val="0"/>
            <w:vAlign w:val="center"/>
          </w:tcPr>
          <w:p>
            <w:pPr>
              <w:adjustRightInd/>
              <w:snapToGrid/>
              <w:spacing w:after="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骗取社会保险待遇或者骗取社会保险基金支出的处罚(包含对社会保险待遇领取人丧失领取资格后本人或他人继续领取待遇或以其他形式骗取社会保险待遇的处罚)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6563" w:type="dxa"/>
            <w:noWrap w:val="0"/>
            <w:vAlign w:val="center"/>
          </w:tcPr>
          <w:p>
            <w:pPr>
              <w:adjustRightInd/>
              <w:snapToGrid/>
              <w:spacing w:after="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隐匿、转移、侵占、挪用社会保险基金或者违规投资运营的处罚</w:t>
            </w:r>
          </w:p>
        </w:tc>
        <w:tc>
          <w:tcPr>
            <w:tcW w:w="2651" w:type="dxa"/>
            <w:noWrap w:val="0"/>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right="0" w:rightChars="0"/>
              <w:jc w:val="center"/>
              <w:textAlignment w:val="auto"/>
              <w:rPr>
                <w:rFonts w:hint="eastAsia" w:ascii="Times New Roman" w:hAnsi="Times New Roman" w:eastAsia="方正仿宋简体" w:cs="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6563" w:type="dxa"/>
            <w:noWrap w:val="0"/>
            <w:vAlign w:val="center"/>
          </w:tcPr>
          <w:p>
            <w:pPr>
              <w:adjustRightInd/>
              <w:snapToGrid/>
              <w:spacing w:after="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对用人单位以担保或者其他名义向劳动者收取财物的；劳动者依法解除或者终止劳动合同，用人单位扣押劳动者档案或者其他物品的处罚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6563" w:type="dxa"/>
            <w:noWrap w:val="0"/>
            <w:vAlign w:val="center"/>
          </w:tcPr>
          <w:p>
            <w:pPr>
              <w:adjustRightInd/>
              <w:snapToGrid/>
              <w:spacing w:after="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对用人单位不办理社会保险登记、未按时足额缴纳社会保险费的处罚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6563" w:type="dxa"/>
            <w:noWrap w:val="0"/>
            <w:vAlign w:val="center"/>
          </w:tcPr>
          <w:p>
            <w:pPr>
              <w:adjustRightInd/>
              <w:snapToGrid/>
              <w:spacing w:after="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对缴费单位未按照规定办理社会保险登记、变更登记或注销登记，或者未按照规定申报应缴纳的社会保险费数额的处罚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6563" w:type="dxa"/>
            <w:noWrap w:val="0"/>
            <w:vAlign w:val="center"/>
          </w:tcPr>
          <w:p>
            <w:pPr>
              <w:adjustRightInd/>
              <w:snapToGrid/>
              <w:spacing w:after="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对缴费单位违法伪造、变造、故意毁灭有关</w:t>
            </w:r>
            <w:r>
              <w:rPr>
                <w:rFonts w:hint="eastAsia" w:ascii="仿宋_GB2312" w:hAnsi="仿宋_GB2312" w:eastAsia="仿宋_GB2312" w:cs="仿宋_GB2312"/>
                <w:sz w:val="32"/>
                <w:szCs w:val="32"/>
                <w:lang w:eastAsia="zh-CN"/>
              </w:rPr>
              <w:t>账册</w:t>
            </w:r>
            <w:r>
              <w:rPr>
                <w:rFonts w:hint="eastAsia" w:ascii="仿宋_GB2312" w:hAnsi="仿宋_GB2312" w:eastAsia="仿宋_GB2312" w:cs="仿宋_GB2312"/>
                <w:sz w:val="32"/>
                <w:szCs w:val="32"/>
              </w:rPr>
              <w:t>、材料或者不设</w:t>
            </w:r>
            <w:r>
              <w:rPr>
                <w:rFonts w:hint="eastAsia" w:ascii="仿宋_GB2312" w:hAnsi="仿宋_GB2312" w:eastAsia="仿宋_GB2312" w:cs="仿宋_GB2312"/>
                <w:sz w:val="32"/>
                <w:szCs w:val="32"/>
                <w:lang w:eastAsia="zh-CN"/>
              </w:rPr>
              <w:t>账册</w:t>
            </w:r>
            <w:r>
              <w:rPr>
                <w:rFonts w:hint="eastAsia" w:ascii="仿宋_GB2312" w:hAnsi="仿宋_GB2312" w:eastAsia="仿宋_GB2312" w:cs="仿宋_GB2312"/>
                <w:sz w:val="32"/>
                <w:szCs w:val="32"/>
              </w:rPr>
              <w:t>，致使社会保险费缴费基数无法确定或延迟缴纳的处罚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w:t>
            </w:r>
          </w:p>
        </w:tc>
        <w:tc>
          <w:tcPr>
            <w:tcW w:w="6563" w:type="dxa"/>
            <w:noWrap w:val="0"/>
            <w:vAlign w:val="center"/>
          </w:tcPr>
          <w:p>
            <w:pPr>
              <w:adjustRightInd/>
              <w:snapToGrid/>
              <w:spacing w:after="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对违反女职工和未成年工特殊保护规定的处罚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w:t>
            </w:r>
          </w:p>
        </w:tc>
        <w:tc>
          <w:tcPr>
            <w:tcW w:w="6563" w:type="dxa"/>
            <w:noWrap w:val="0"/>
            <w:vAlign w:val="center"/>
          </w:tcPr>
          <w:p>
            <w:pPr>
              <w:adjustRightInd/>
              <w:snapToGrid/>
              <w:spacing w:after="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对用人单位申报缴纳社会保险费数额时，瞒报工资总额或者职工人数的处罚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w:t>
            </w:r>
          </w:p>
        </w:tc>
        <w:tc>
          <w:tcPr>
            <w:tcW w:w="6563" w:type="dxa"/>
            <w:noWrap w:val="0"/>
            <w:vAlign w:val="center"/>
          </w:tcPr>
          <w:p>
            <w:pPr>
              <w:adjustRightInd/>
              <w:snapToGrid/>
              <w:spacing w:after="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对用人单位违反劳动合同法有关建立职工名册规定，经责令逾期不改正的处罚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w:t>
            </w:r>
          </w:p>
        </w:tc>
        <w:tc>
          <w:tcPr>
            <w:tcW w:w="6563" w:type="dxa"/>
            <w:noWrap w:val="0"/>
            <w:vAlign w:val="center"/>
          </w:tcPr>
          <w:p>
            <w:pPr>
              <w:adjustRightInd/>
              <w:snapToGrid/>
              <w:spacing w:after="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用人单位和就业服务机构违反《河北省劳动和社会保障监察条例》 第二十九条的处罚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11</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11</w:t>
            </w:r>
          </w:p>
        </w:tc>
        <w:tc>
          <w:tcPr>
            <w:tcW w:w="6563" w:type="dxa"/>
            <w:noWrap w:val="0"/>
            <w:vAlign w:val="center"/>
          </w:tcPr>
          <w:p>
            <w:pPr>
              <w:adjustRightInd/>
              <w:snapToGrid/>
              <w:spacing w:after="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企业因不实行民主管理制度或者不落实民主管理职权，侵害职工切身利益，导致劳动关系紧张，造成职工怠工、停工等群体性事件产生恶劣社会影响的处罚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w:t>
            </w:r>
          </w:p>
        </w:tc>
        <w:tc>
          <w:tcPr>
            <w:tcW w:w="6563" w:type="dxa"/>
            <w:noWrap w:val="0"/>
            <w:vAlign w:val="center"/>
          </w:tcPr>
          <w:p>
            <w:pPr>
              <w:adjustRightInd/>
              <w:snapToGrid/>
              <w:spacing w:after="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对伪造、变造社会保险登记证，未按规定从缴费个人工资中代扣代缴社会保险费的处罚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13</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13</w:t>
            </w:r>
          </w:p>
        </w:tc>
        <w:tc>
          <w:tcPr>
            <w:tcW w:w="6563" w:type="dxa"/>
            <w:noWrap w:val="0"/>
            <w:vAlign w:val="center"/>
          </w:tcPr>
          <w:p>
            <w:pPr>
              <w:adjustRightInd/>
              <w:snapToGrid/>
              <w:spacing w:after="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对用人单位在国家法律、行政法规和国务院卫生行政部门规定禁止乙肝病原携带者从事的工作岗位以外招用人员时，将乙肝病毒血清学指标作为体检标准的处罚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14</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14</w:t>
            </w:r>
          </w:p>
        </w:tc>
        <w:tc>
          <w:tcPr>
            <w:tcW w:w="6563" w:type="dxa"/>
            <w:noWrap w:val="0"/>
            <w:vAlign w:val="center"/>
          </w:tcPr>
          <w:p>
            <w:pPr>
              <w:adjustRightInd/>
              <w:snapToGrid/>
              <w:spacing w:after="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用人单位未按时为劳动者办理就业登记、失业登记手续的处罚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w:t>
            </w:r>
          </w:p>
        </w:tc>
        <w:tc>
          <w:tcPr>
            <w:tcW w:w="6563" w:type="dxa"/>
            <w:noWrap w:val="0"/>
            <w:vAlign w:val="center"/>
          </w:tcPr>
          <w:p>
            <w:pPr>
              <w:adjustRightInd/>
              <w:snapToGrid/>
              <w:spacing w:after="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企业违反《河北省企业集体协商条例》规定有第四十七条规定情形的处罚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16</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16</w:t>
            </w:r>
          </w:p>
        </w:tc>
        <w:tc>
          <w:tcPr>
            <w:tcW w:w="6563" w:type="dxa"/>
            <w:noWrap w:val="0"/>
            <w:vAlign w:val="center"/>
          </w:tcPr>
          <w:p>
            <w:pPr>
              <w:adjustRightInd/>
              <w:snapToGrid/>
              <w:spacing w:after="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违反《国有企业工资内外收入监督检查实施办法》有关规定的处罚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17</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17</w:t>
            </w:r>
          </w:p>
        </w:tc>
        <w:tc>
          <w:tcPr>
            <w:tcW w:w="6563" w:type="dxa"/>
            <w:noWrap w:val="0"/>
            <w:vAlign w:val="center"/>
          </w:tcPr>
          <w:p>
            <w:pPr>
              <w:adjustRightInd/>
              <w:snapToGrid/>
              <w:spacing w:after="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对《劳务派遣行政许可实施办法》第三十三条所列情形的处罚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18</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18</w:t>
            </w:r>
          </w:p>
        </w:tc>
        <w:tc>
          <w:tcPr>
            <w:tcW w:w="6563" w:type="dxa"/>
            <w:noWrap w:val="0"/>
            <w:vAlign w:val="center"/>
          </w:tcPr>
          <w:p>
            <w:pPr>
              <w:adjustRightInd/>
              <w:snapToGrid/>
              <w:spacing w:after="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对用工单位决定使用被派遣劳动者的辅助性岗位，未依规定经过民主程序的处罚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19</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19</w:t>
            </w:r>
          </w:p>
        </w:tc>
        <w:tc>
          <w:tcPr>
            <w:tcW w:w="6563" w:type="dxa"/>
            <w:noWrap w:val="0"/>
            <w:vAlign w:val="center"/>
          </w:tcPr>
          <w:p>
            <w:pPr>
              <w:adjustRightInd/>
              <w:snapToGrid/>
              <w:spacing w:after="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对民办学校违反民办教育促进法等法律法规的处罚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w:t>
            </w:r>
          </w:p>
        </w:tc>
        <w:tc>
          <w:tcPr>
            <w:tcW w:w="6563" w:type="dxa"/>
            <w:noWrap w:val="0"/>
            <w:vAlign w:val="center"/>
          </w:tcPr>
          <w:p>
            <w:pPr>
              <w:adjustRightInd/>
              <w:snapToGrid/>
              <w:spacing w:after="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企业未按照国家规定提取职工教育经费，或者挪用职工教育经费的处罚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21</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21</w:t>
            </w:r>
          </w:p>
        </w:tc>
        <w:tc>
          <w:tcPr>
            <w:tcW w:w="6563" w:type="dxa"/>
            <w:noWrap w:val="0"/>
            <w:vAlign w:val="center"/>
          </w:tcPr>
          <w:p>
            <w:pPr>
              <w:adjustRightInd/>
              <w:snapToGrid/>
              <w:spacing w:after="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职业中介机构或者其他服务机构采取虚假手段套取政府补贴的处罚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22</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22</w:t>
            </w:r>
          </w:p>
        </w:tc>
        <w:tc>
          <w:tcPr>
            <w:tcW w:w="6563" w:type="dxa"/>
            <w:noWrap w:val="0"/>
            <w:vAlign w:val="center"/>
          </w:tcPr>
          <w:p>
            <w:pPr>
              <w:adjustRightInd/>
              <w:snapToGrid/>
              <w:spacing w:after="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未按照《人力资源市场暂行条例》第三十二条规定明示有关事项、未按照第三十三条规定建立健全内部制度或者保存服务台账、未按照第三十六条规定提交经营情况年度报告的处罚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23</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23</w:t>
            </w:r>
          </w:p>
        </w:tc>
        <w:tc>
          <w:tcPr>
            <w:tcW w:w="6563" w:type="dxa"/>
            <w:noWrap w:val="0"/>
            <w:vAlign w:val="center"/>
          </w:tcPr>
          <w:p>
            <w:pPr>
              <w:adjustRightInd/>
              <w:snapToGrid/>
              <w:spacing w:after="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未按照《人力资源市场暂行条例》第三十二条规定明示有关事项、未按照第三十三条规定建立健全内部制度或者保存服务台账、未按照第三十六条规定提交经营情况年度报告的处罚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24</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24</w:t>
            </w:r>
          </w:p>
        </w:tc>
        <w:tc>
          <w:tcPr>
            <w:tcW w:w="6563" w:type="dxa"/>
            <w:noWrap w:val="0"/>
            <w:vAlign w:val="center"/>
          </w:tcPr>
          <w:p>
            <w:pPr>
              <w:adjustRightInd/>
              <w:snapToGrid/>
              <w:spacing w:after="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对职业中介机构违反规定，未明示职业中介许可证、监督电话的处罚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25</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25</w:t>
            </w:r>
          </w:p>
        </w:tc>
        <w:tc>
          <w:tcPr>
            <w:tcW w:w="6563" w:type="dxa"/>
            <w:noWrap w:val="0"/>
            <w:vAlign w:val="center"/>
          </w:tcPr>
          <w:p>
            <w:pPr>
              <w:adjustRightInd/>
              <w:snapToGrid/>
              <w:spacing w:after="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对职业中介机构违反规定，未建立服务台账，或虽建立服务台账但未记录服务对象、服务过程、服务结果和收费情况的处罚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26</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26</w:t>
            </w:r>
          </w:p>
        </w:tc>
        <w:tc>
          <w:tcPr>
            <w:tcW w:w="6563" w:type="dxa"/>
            <w:noWrap w:val="0"/>
            <w:vAlign w:val="center"/>
          </w:tcPr>
          <w:p>
            <w:pPr>
              <w:adjustRightInd/>
              <w:snapToGrid/>
              <w:spacing w:after="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对职业中介机构违反规定在职业中介服务不成功后未向劳动者退还所收取的中介服务费的处罚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27</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27</w:t>
            </w:r>
          </w:p>
        </w:tc>
        <w:tc>
          <w:tcPr>
            <w:tcW w:w="6563" w:type="dxa"/>
            <w:noWrap w:val="0"/>
            <w:vAlign w:val="center"/>
          </w:tcPr>
          <w:p>
            <w:pPr>
              <w:adjustRightInd/>
              <w:snapToGrid/>
              <w:spacing w:after="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对职业中介机构违反《就业服务与就业管理规定》第五十八条规定的处罚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28</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28</w:t>
            </w:r>
          </w:p>
        </w:tc>
        <w:tc>
          <w:tcPr>
            <w:tcW w:w="6563" w:type="dxa"/>
            <w:noWrap w:val="0"/>
            <w:vAlign w:val="center"/>
          </w:tcPr>
          <w:p>
            <w:pPr>
              <w:adjustRightInd/>
              <w:snapToGrid/>
              <w:spacing w:after="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对职业技能培训机构或者职业技能考核鉴定机构违反国家有关职业技能培训或者职技能考核鉴定的规定的处罚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29</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29</w:t>
            </w:r>
          </w:p>
        </w:tc>
        <w:tc>
          <w:tcPr>
            <w:tcW w:w="6563" w:type="dxa"/>
            <w:noWrap w:val="0"/>
            <w:vAlign w:val="center"/>
          </w:tcPr>
          <w:p>
            <w:pPr>
              <w:adjustRightInd/>
              <w:snapToGrid/>
              <w:spacing w:after="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终身教育培训机构违反《河北省终身教育促进条例》第三十六条规定的处罚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30</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30</w:t>
            </w:r>
          </w:p>
        </w:tc>
        <w:tc>
          <w:tcPr>
            <w:tcW w:w="6563" w:type="dxa"/>
            <w:noWrap w:val="0"/>
            <w:vAlign w:val="center"/>
          </w:tcPr>
          <w:p>
            <w:pPr>
              <w:adjustRightInd/>
              <w:snapToGrid/>
              <w:spacing w:after="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对无营业执照、被依法吊销营业执照的单位以及未依法登记、备案的单位使用童工或者介绍童工就业的处罚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二、行政强制</w:t>
            </w:r>
          </w:p>
        </w:tc>
        <w:tc>
          <w:tcPr>
            <w:tcW w:w="6563" w:type="dxa"/>
            <w:noWrap w:val="0"/>
            <w:vAlign w:val="center"/>
          </w:tcPr>
          <w:p>
            <w:pPr>
              <w:adjustRightInd/>
              <w:snapToGrid/>
              <w:spacing w:after="0"/>
              <w:jc w:val="center"/>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vertAlign w:val="baseline"/>
                <w:lang w:val="en-US" w:eastAsia="zh-CN"/>
              </w:rPr>
              <w:t>共1项</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31</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6563" w:type="dxa"/>
            <w:noWrap w:val="0"/>
            <w:vAlign w:val="center"/>
          </w:tcPr>
          <w:p>
            <w:pPr>
              <w:adjustRightInd/>
              <w:snapToGrid/>
              <w:spacing w:after="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对可能被转移、隐匿或者灭失的社会保险基金收支、管理和投资运营相关的资料予以封存</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行政</w:t>
            </w:r>
            <w:r>
              <w:rPr>
                <w:rFonts w:hint="eastAsia" w:ascii="仿宋_GB2312" w:hAnsi="仿宋_GB2312" w:eastAsia="仿宋_GB2312" w:cs="仿宋_GB2312"/>
                <w:sz w:val="32"/>
                <w:szCs w:val="32"/>
                <w:lang w:eastAsia="zh-CN"/>
              </w:rPr>
              <w:t>确认</w:t>
            </w:r>
          </w:p>
        </w:tc>
        <w:tc>
          <w:tcPr>
            <w:tcW w:w="0" w:type="auto"/>
            <w:vAlign w:val="center"/>
          </w:tcPr>
          <w:p>
            <w:pPr>
              <w:adjustRightInd/>
              <w:snapToGrid/>
              <w:spacing w:after="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lang w:val="en-US" w:eastAsia="zh-CN"/>
              </w:rPr>
              <w:t>共2项</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32</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656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lang w:val="en-US" w:eastAsia="zh-CN" w:bidi="ar-SA"/>
              </w:rPr>
            </w:pPr>
            <w:r>
              <w:rPr>
                <w:rFonts w:hint="eastAsia" w:ascii="仿宋_GB2312" w:hAnsi="Times New Roman" w:eastAsia="仿宋_GB2312" w:cs="Times New Roman"/>
                <w:kern w:val="2"/>
                <w:sz w:val="32"/>
                <w:szCs w:val="32"/>
                <w:vertAlign w:val="baseline"/>
                <w:lang w:val="en-US" w:eastAsia="zh-CN"/>
              </w:rPr>
              <w:t>事业单位工作人员因病（非因工）丧失劳动能力提前退休（退职）待遇审核</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33</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656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lang w:val="en-US" w:eastAsia="zh-CN" w:bidi="ar-SA"/>
              </w:rPr>
            </w:pPr>
            <w:r>
              <w:rPr>
                <w:rFonts w:hint="eastAsia" w:ascii="仿宋_GB2312" w:hAnsi="Times New Roman" w:eastAsia="仿宋_GB2312" w:cs="Times New Roman"/>
                <w:kern w:val="2"/>
                <w:sz w:val="32"/>
                <w:szCs w:val="32"/>
                <w:vertAlign w:val="baseline"/>
                <w:lang w:val="en-US" w:eastAsia="zh-CN"/>
              </w:rPr>
              <w:t>企业职工退休核查核准</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B050"/>
                <w:sz w:val="32"/>
                <w:szCs w:val="32"/>
                <w:vertAlign w:val="baseline"/>
                <w:lang w:val="en-US" w:eastAsia="zh-CN"/>
              </w:rPr>
            </w:pPr>
            <w:r>
              <w:rPr>
                <w:rFonts w:hint="eastAsia" w:ascii="仿宋_GB2312" w:hAnsi="仿宋_GB2312" w:eastAsia="仿宋_GB2312" w:cs="仿宋_GB2312"/>
                <w:color w:val="00B050"/>
                <w:sz w:val="32"/>
                <w:szCs w:val="32"/>
                <w:vertAlign w:val="baseline"/>
                <w:lang w:val="en-US" w:eastAsia="zh-CN"/>
              </w:rPr>
              <w:t>34</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B050"/>
                <w:sz w:val="32"/>
                <w:szCs w:val="32"/>
                <w:vertAlign w:val="baseline"/>
                <w:lang w:val="en-US" w:eastAsia="zh-CN"/>
              </w:rPr>
            </w:pPr>
            <w:r>
              <w:rPr>
                <w:rFonts w:hint="eastAsia" w:ascii="仿宋_GB2312" w:hAnsi="仿宋_GB2312" w:eastAsia="仿宋_GB2312" w:cs="仿宋_GB2312"/>
                <w:color w:val="00B050"/>
                <w:sz w:val="32"/>
                <w:szCs w:val="32"/>
                <w:vertAlign w:val="baseline"/>
                <w:lang w:val="en-US" w:eastAsia="zh-CN"/>
              </w:rPr>
              <w:t>3</w:t>
            </w:r>
          </w:p>
        </w:tc>
        <w:tc>
          <w:tcPr>
            <w:tcW w:w="656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B050"/>
                <w:kern w:val="2"/>
                <w:sz w:val="32"/>
                <w:szCs w:val="32"/>
                <w:vertAlign w:val="baseline"/>
                <w:lang w:val="en-US" w:eastAsia="zh-CN"/>
              </w:rPr>
            </w:pPr>
            <w:r>
              <w:rPr>
                <w:rFonts w:hint="eastAsia" w:ascii="仿宋_GB2312" w:hAnsi="Times New Roman" w:eastAsia="仿宋_GB2312" w:cs="Times New Roman"/>
                <w:color w:val="00B050"/>
                <w:kern w:val="2"/>
                <w:sz w:val="32"/>
                <w:szCs w:val="32"/>
                <w:vertAlign w:val="baseline"/>
                <w:lang w:val="en-US" w:eastAsia="zh-CN"/>
              </w:rPr>
              <w:t>职业培训补贴申领</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B05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B050"/>
                <w:sz w:val="32"/>
                <w:szCs w:val="32"/>
                <w:vertAlign w:val="baseline"/>
                <w:lang w:val="en-US" w:eastAsia="zh-CN"/>
              </w:rPr>
            </w:pPr>
            <w:r>
              <w:rPr>
                <w:rFonts w:hint="eastAsia" w:ascii="仿宋_GB2312" w:hAnsi="仿宋_GB2312" w:eastAsia="仿宋_GB2312" w:cs="仿宋_GB2312"/>
                <w:color w:val="00B050"/>
                <w:sz w:val="32"/>
                <w:szCs w:val="32"/>
                <w:vertAlign w:val="baseline"/>
                <w:lang w:val="en-US" w:eastAsia="zh-CN"/>
              </w:rPr>
              <w:t>35</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B050"/>
                <w:sz w:val="32"/>
                <w:szCs w:val="32"/>
                <w:vertAlign w:val="baseline"/>
                <w:lang w:val="en-US" w:eastAsia="zh-CN"/>
              </w:rPr>
            </w:pPr>
            <w:r>
              <w:rPr>
                <w:rFonts w:hint="eastAsia" w:ascii="仿宋_GB2312" w:hAnsi="仿宋_GB2312" w:eastAsia="仿宋_GB2312" w:cs="仿宋_GB2312"/>
                <w:color w:val="00B050"/>
                <w:sz w:val="32"/>
                <w:szCs w:val="32"/>
                <w:vertAlign w:val="baseline"/>
                <w:lang w:val="en-US" w:eastAsia="zh-CN"/>
              </w:rPr>
              <w:t>4</w:t>
            </w:r>
          </w:p>
        </w:tc>
        <w:tc>
          <w:tcPr>
            <w:tcW w:w="656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B050"/>
                <w:kern w:val="2"/>
                <w:sz w:val="32"/>
                <w:szCs w:val="32"/>
                <w:vertAlign w:val="baseline"/>
                <w:lang w:val="en-US" w:eastAsia="zh-CN"/>
              </w:rPr>
            </w:pPr>
            <w:r>
              <w:rPr>
                <w:rFonts w:hint="eastAsia" w:ascii="仿宋_GB2312" w:hAnsi="Times New Roman" w:eastAsia="仿宋_GB2312" w:cs="Times New Roman"/>
                <w:color w:val="00B050"/>
                <w:kern w:val="2"/>
                <w:sz w:val="32"/>
                <w:szCs w:val="32"/>
                <w:vertAlign w:val="baseline"/>
                <w:lang w:val="en-US" w:eastAsia="zh-CN"/>
              </w:rPr>
              <w:t>省部级及其以上表彰奖励获得者高定工资审核</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B05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B050"/>
                <w:sz w:val="32"/>
                <w:szCs w:val="32"/>
                <w:vertAlign w:val="baseline"/>
                <w:lang w:val="en-US" w:eastAsia="zh-CN"/>
              </w:rPr>
            </w:pPr>
            <w:r>
              <w:rPr>
                <w:rFonts w:hint="eastAsia" w:ascii="仿宋_GB2312" w:hAnsi="仿宋_GB2312" w:eastAsia="仿宋_GB2312" w:cs="仿宋_GB2312"/>
                <w:color w:val="00B050"/>
                <w:sz w:val="32"/>
                <w:szCs w:val="32"/>
                <w:vertAlign w:val="baseline"/>
                <w:lang w:val="en-US" w:eastAsia="zh-CN"/>
              </w:rPr>
              <w:t>36</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B050"/>
                <w:sz w:val="32"/>
                <w:szCs w:val="32"/>
                <w:vertAlign w:val="baseline"/>
                <w:lang w:val="en-US" w:eastAsia="zh-CN"/>
              </w:rPr>
            </w:pPr>
            <w:r>
              <w:rPr>
                <w:rFonts w:hint="eastAsia" w:ascii="仿宋_GB2312" w:hAnsi="仿宋_GB2312" w:eastAsia="仿宋_GB2312" w:cs="仿宋_GB2312"/>
                <w:color w:val="00B050"/>
                <w:sz w:val="32"/>
                <w:szCs w:val="32"/>
                <w:vertAlign w:val="baseline"/>
                <w:lang w:val="en-US" w:eastAsia="zh-CN"/>
              </w:rPr>
              <w:t>5</w:t>
            </w:r>
          </w:p>
        </w:tc>
        <w:tc>
          <w:tcPr>
            <w:tcW w:w="656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B050"/>
                <w:kern w:val="2"/>
                <w:sz w:val="32"/>
                <w:szCs w:val="32"/>
                <w:vertAlign w:val="baseline"/>
                <w:lang w:val="en-US" w:eastAsia="zh-CN"/>
              </w:rPr>
            </w:pPr>
            <w:r>
              <w:rPr>
                <w:rFonts w:hint="eastAsia" w:ascii="仿宋_GB2312" w:hAnsi="Times New Roman" w:eastAsia="仿宋_GB2312" w:cs="Times New Roman"/>
                <w:color w:val="00B050"/>
                <w:kern w:val="2"/>
                <w:sz w:val="32"/>
                <w:szCs w:val="32"/>
                <w:vertAlign w:val="baseline"/>
                <w:lang w:val="en-US" w:eastAsia="zh-CN"/>
              </w:rPr>
              <w:t>职业技能鉴定补贴</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B05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B050"/>
                <w:sz w:val="32"/>
                <w:szCs w:val="32"/>
                <w:vertAlign w:val="baseline"/>
                <w:lang w:val="en-US" w:eastAsia="zh-CN"/>
              </w:rPr>
            </w:pPr>
            <w:r>
              <w:rPr>
                <w:rFonts w:hint="eastAsia" w:ascii="仿宋_GB2312" w:hAnsi="仿宋_GB2312" w:eastAsia="仿宋_GB2312" w:cs="仿宋_GB2312"/>
                <w:color w:val="00B050"/>
                <w:sz w:val="32"/>
                <w:szCs w:val="32"/>
                <w:vertAlign w:val="baseline"/>
                <w:lang w:val="en-US" w:eastAsia="zh-CN"/>
              </w:rPr>
              <w:t>37</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B050"/>
                <w:sz w:val="32"/>
                <w:szCs w:val="32"/>
                <w:vertAlign w:val="baseline"/>
                <w:lang w:val="en-US" w:eastAsia="zh-CN"/>
              </w:rPr>
            </w:pPr>
            <w:r>
              <w:rPr>
                <w:rFonts w:hint="eastAsia" w:ascii="仿宋_GB2312" w:hAnsi="仿宋_GB2312" w:eastAsia="仿宋_GB2312" w:cs="仿宋_GB2312"/>
                <w:color w:val="00B050"/>
                <w:sz w:val="32"/>
                <w:szCs w:val="32"/>
                <w:vertAlign w:val="baseline"/>
                <w:lang w:val="en-US" w:eastAsia="zh-CN"/>
              </w:rPr>
              <w:t>6</w:t>
            </w:r>
          </w:p>
        </w:tc>
        <w:tc>
          <w:tcPr>
            <w:tcW w:w="656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B050"/>
                <w:kern w:val="2"/>
                <w:sz w:val="32"/>
                <w:szCs w:val="32"/>
                <w:vertAlign w:val="baseline"/>
                <w:lang w:val="en-US" w:eastAsia="zh-CN"/>
              </w:rPr>
            </w:pPr>
            <w:r>
              <w:rPr>
                <w:rFonts w:hint="eastAsia" w:ascii="仿宋_GB2312" w:hAnsi="Times New Roman" w:eastAsia="仿宋_GB2312" w:cs="Times New Roman"/>
                <w:color w:val="00B050"/>
                <w:kern w:val="2"/>
                <w:sz w:val="32"/>
                <w:szCs w:val="32"/>
                <w:vertAlign w:val="baseline"/>
                <w:lang w:val="en-US" w:eastAsia="zh-CN"/>
              </w:rPr>
              <w:t>工伤保险服务</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B05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行政</w:t>
            </w:r>
            <w:r>
              <w:rPr>
                <w:rFonts w:hint="eastAsia" w:ascii="仿宋_GB2312" w:hAnsi="仿宋_GB2312" w:eastAsia="仿宋_GB2312" w:cs="仿宋_GB2312"/>
                <w:sz w:val="32"/>
                <w:szCs w:val="32"/>
                <w:lang w:eastAsia="zh-CN"/>
              </w:rPr>
              <w:t>奖励</w:t>
            </w:r>
          </w:p>
        </w:tc>
        <w:tc>
          <w:tcPr>
            <w:tcW w:w="656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kern w:val="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共2项</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38</w:t>
            </w:r>
          </w:p>
        </w:tc>
        <w:tc>
          <w:tcPr>
            <w:tcW w:w="320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lang w:eastAsia="zh-CN"/>
              </w:rPr>
            </w:pPr>
            <w:r>
              <w:rPr>
                <w:rFonts w:hint="eastAsia" w:ascii="仿宋_GB2312" w:hAnsi="Times New Roman" w:eastAsia="仿宋_GB2312" w:cs="Times New Roman"/>
                <w:kern w:val="2"/>
                <w:sz w:val="32"/>
                <w:szCs w:val="32"/>
                <w:vertAlign w:val="baseline"/>
                <w:lang w:val="en-US" w:eastAsia="zh-CN"/>
              </w:rPr>
              <w:t>1</w:t>
            </w:r>
          </w:p>
        </w:tc>
        <w:tc>
          <w:tcPr>
            <w:tcW w:w="656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kern w:val="2"/>
                <w:sz w:val="32"/>
                <w:szCs w:val="32"/>
                <w:vertAlign w:val="baseline"/>
                <w:lang w:val="en-US" w:eastAsia="zh-CN"/>
              </w:rPr>
            </w:pPr>
            <w:r>
              <w:rPr>
                <w:rFonts w:hint="eastAsia" w:ascii="仿宋_GB2312" w:hAnsi="Times New Roman" w:eastAsia="仿宋_GB2312" w:cs="Times New Roman"/>
                <w:kern w:val="2"/>
                <w:sz w:val="32"/>
                <w:szCs w:val="32"/>
                <w:vertAlign w:val="baseline"/>
                <w:lang w:val="en-US" w:eastAsia="zh-CN"/>
              </w:rPr>
              <w:t>对举报重大劳动保障违法行为的奖励</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39</w:t>
            </w:r>
          </w:p>
        </w:tc>
        <w:tc>
          <w:tcPr>
            <w:tcW w:w="320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lang w:eastAsia="zh-CN"/>
              </w:rPr>
            </w:pPr>
            <w:r>
              <w:rPr>
                <w:rFonts w:hint="eastAsia" w:ascii="仿宋_GB2312" w:hAnsi="Times New Roman" w:eastAsia="仿宋_GB2312" w:cs="Times New Roman"/>
                <w:kern w:val="2"/>
                <w:sz w:val="32"/>
                <w:szCs w:val="32"/>
                <w:vertAlign w:val="baseline"/>
                <w:lang w:val="en-US" w:eastAsia="zh-CN"/>
              </w:rPr>
              <w:t>2</w:t>
            </w:r>
          </w:p>
        </w:tc>
        <w:tc>
          <w:tcPr>
            <w:tcW w:w="656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kern w:val="2"/>
                <w:sz w:val="32"/>
                <w:szCs w:val="32"/>
                <w:vertAlign w:val="baseline"/>
                <w:lang w:val="en-US" w:eastAsia="zh-CN"/>
              </w:rPr>
            </w:pPr>
            <w:r>
              <w:rPr>
                <w:rFonts w:hint="eastAsia" w:ascii="仿宋_GB2312" w:hAnsi="Times New Roman" w:eastAsia="仿宋_GB2312" w:cs="Times New Roman"/>
                <w:kern w:val="2"/>
                <w:sz w:val="32"/>
                <w:szCs w:val="32"/>
                <w:vertAlign w:val="baseline"/>
                <w:lang w:val="en-US" w:eastAsia="zh-CN"/>
              </w:rPr>
              <w:t>事业单位奖励批准备案</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B050"/>
                <w:sz w:val="32"/>
                <w:szCs w:val="32"/>
                <w:vertAlign w:val="baseline"/>
                <w:lang w:val="en-US" w:eastAsia="zh-CN"/>
              </w:rPr>
            </w:pPr>
            <w:r>
              <w:rPr>
                <w:rFonts w:hint="eastAsia" w:ascii="仿宋_GB2312" w:hAnsi="仿宋_GB2312" w:eastAsia="仿宋_GB2312" w:cs="仿宋_GB2312"/>
                <w:color w:val="00B050"/>
                <w:sz w:val="32"/>
                <w:szCs w:val="32"/>
                <w:vertAlign w:val="baseline"/>
                <w:lang w:val="en-US" w:eastAsia="zh-CN"/>
              </w:rPr>
              <w:t>40</w:t>
            </w:r>
          </w:p>
        </w:tc>
        <w:tc>
          <w:tcPr>
            <w:tcW w:w="320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Times New Roman" w:eastAsia="仿宋_GB2312" w:cs="Times New Roman"/>
                <w:color w:val="00B050"/>
                <w:kern w:val="2"/>
                <w:sz w:val="32"/>
                <w:szCs w:val="32"/>
                <w:vertAlign w:val="baseline"/>
                <w:lang w:val="en-US" w:eastAsia="zh-CN"/>
              </w:rPr>
            </w:pPr>
            <w:r>
              <w:rPr>
                <w:rFonts w:hint="eastAsia" w:ascii="仿宋_GB2312" w:hAnsi="Times New Roman" w:eastAsia="仿宋_GB2312" w:cs="Times New Roman"/>
                <w:color w:val="00B050"/>
                <w:kern w:val="2"/>
                <w:sz w:val="32"/>
                <w:szCs w:val="32"/>
                <w:vertAlign w:val="baseline"/>
                <w:lang w:val="en-US" w:eastAsia="zh-CN"/>
              </w:rPr>
              <w:t>3</w:t>
            </w:r>
          </w:p>
        </w:tc>
        <w:tc>
          <w:tcPr>
            <w:tcW w:w="656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B050"/>
                <w:kern w:val="2"/>
                <w:sz w:val="32"/>
                <w:szCs w:val="32"/>
                <w:vertAlign w:val="baseline"/>
                <w:lang w:val="en-US" w:eastAsia="zh-CN"/>
              </w:rPr>
            </w:pPr>
            <w:r>
              <w:rPr>
                <w:rFonts w:hint="eastAsia" w:ascii="仿宋_GB2312" w:hAnsi="Times New Roman" w:eastAsia="仿宋_GB2312" w:cs="Times New Roman"/>
                <w:color w:val="00B050"/>
                <w:kern w:val="2"/>
                <w:sz w:val="32"/>
                <w:szCs w:val="32"/>
                <w:vertAlign w:val="baseline"/>
                <w:lang w:val="en-US" w:eastAsia="zh-CN"/>
              </w:rPr>
              <w:t>河北省突出贡献技师评选</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B05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B050"/>
                <w:sz w:val="32"/>
                <w:szCs w:val="32"/>
                <w:vertAlign w:val="baseline"/>
                <w:lang w:val="en-US" w:eastAsia="zh-CN"/>
              </w:rPr>
            </w:pPr>
            <w:r>
              <w:rPr>
                <w:rFonts w:hint="eastAsia" w:ascii="仿宋_GB2312" w:hAnsi="仿宋_GB2312" w:eastAsia="仿宋_GB2312" w:cs="仿宋_GB2312"/>
                <w:color w:val="00B050"/>
                <w:sz w:val="32"/>
                <w:szCs w:val="32"/>
                <w:vertAlign w:val="baseline"/>
                <w:lang w:val="en-US" w:eastAsia="zh-CN"/>
              </w:rPr>
              <w:t>41</w:t>
            </w:r>
          </w:p>
        </w:tc>
        <w:tc>
          <w:tcPr>
            <w:tcW w:w="320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Times New Roman" w:eastAsia="仿宋_GB2312" w:cs="Times New Roman"/>
                <w:color w:val="00B050"/>
                <w:kern w:val="2"/>
                <w:sz w:val="32"/>
                <w:szCs w:val="32"/>
                <w:vertAlign w:val="baseline"/>
                <w:lang w:val="en-US" w:eastAsia="zh-CN"/>
              </w:rPr>
            </w:pPr>
            <w:r>
              <w:rPr>
                <w:rFonts w:hint="eastAsia" w:ascii="仿宋_GB2312" w:hAnsi="Times New Roman" w:eastAsia="仿宋_GB2312" w:cs="Times New Roman"/>
                <w:color w:val="00B050"/>
                <w:kern w:val="2"/>
                <w:sz w:val="32"/>
                <w:szCs w:val="32"/>
                <w:vertAlign w:val="baseline"/>
                <w:lang w:val="en-US" w:eastAsia="zh-CN"/>
              </w:rPr>
              <w:t>4</w:t>
            </w:r>
          </w:p>
        </w:tc>
        <w:tc>
          <w:tcPr>
            <w:tcW w:w="656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B050"/>
                <w:kern w:val="2"/>
                <w:sz w:val="32"/>
                <w:szCs w:val="32"/>
                <w:vertAlign w:val="baseline"/>
                <w:lang w:val="en-US" w:eastAsia="zh-CN"/>
              </w:rPr>
            </w:pPr>
            <w:r>
              <w:rPr>
                <w:rFonts w:hint="eastAsia" w:ascii="仿宋_GB2312" w:hAnsi="Times New Roman" w:eastAsia="仿宋_GB2312" w:cs="Times New Roman"/>
                <w:color w:val="00B050"/>
                <w:kern w:val="2"/>
                <w:sz w:val="32"/>
                <w:szCs w:val="32"/>
                <w:vertAlign w:val="baseline"/>
                <w:lang w:val="en-US" w:eastAsia="zh-CN"/>
              </w:rPr>
              <w:t>河北省政府特殊津贴专家选拔</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B05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行政</w:t>
            </w:r>
            <w:r>
              <w:rPr>
                <w:rFonts w:hint="eastAsia" w:ascii="仿宋_GB2312" w:hAnsi="仿宋_GB2312" w:eastAsia="仿宋_GB2312" w:cs="仿宋_GB2312"/>
                <w:sz w:val="32"/>
                <w:szCs w:val="32"/>
                <w:lang w:eastAsia="zh-CN"/>
              </w:rPr>
              <w:t>检查</w:t>
            </w:r>
          </w:p>
        </w:tc>
        <w:tc>
          <w:tcPr>
            <w:tcW w:w="0" w:type="auto"/>
            <w:vAlign w:val="center"/>
          </w:tcPr>
          <w:p>
            <w:pPr>
              <w:adjustRightInd/>
              <w:snapToGrid/>
              <w:spacing w:after="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lang w:val="en-US" w:eastAsia="zh-CN"/>
              </w:rPr>
              <w:t>共3项</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0" w:type="auto"/>
            <w:vAlign w:val="top"/>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42</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656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kern w:val="2"/>
                <w:sz w:val="32"/>
                <w:szCs w:val="32"/>
                <w:vertAlign w:val="baseline"/>
                <w:lang w:val="en-US" w:eastAsia="zh-CN"/>
              </w:rPr>
            </w:pPr>
            <w:r>
              <w:rPr>
                <w:rFonts w:hint="eastAsia" w:ascii="仿宋_GB2312" w:hAnsi="Times New Roman" w:eastAsia="仿宋_GB2312" w:cs="Times New Roman"/>
                <w:kern w:val="2"/>
                <w:sz w:val="32"/>
                <w:szCs w:val="32"/>
                <w:vertAlign w:val="baseline"/>
                <w:lang w:val="en-US" w:eastAsia="zh-CN"/>
              </w:rPr>
              <w:t>社会保险稽核</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kern w:val="2"/>
                <w:sz w:val="32"/>
                <w:szCs w:val="32"/>
                <w:vertAlign w:val="baseline"/>
                <w:lang w:val="en-US" w:eastAsia="zh-CN"/>
              </w:rPr>
            </w:pP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43</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656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kern w:val="2"/>
                <w:sz w:val="32"/>
                <w:szCs w:val="32"/>
                <w:vertAlign w:val="baseline"/>
                <w:lang w:val="en-US" w:eastAsia="zh-CN"/>
              </w:rPr>
            </w:pPr>
            <w:r>
              <w:rPr>
                <w:rFonts w:hint="eastAsia" w:ascii="仿宋_GB2312" w:hAnsi="Times New Roman" w:eastAsia="仿宋_GB2312" w:cs="Times New Roman"/>
                <w:kern w:val="2"/>
                <w:sz w:val="32"/>
                <w:szCs w:val="32"/>
                <w:vertAlign w:val="baseline"/>
                <w:lang w:val="en-US" w:eastAsia="zh-CN"/>
              </w:rPr>
              <w:t>社会保险基金监督执法</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44</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656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kern w:val="2"/>
                <w:sz w:val="32"/>
                <w:szCs w:val="32"/>
                <w:vertAlign w:val="baseline"/>
                <w:lang w:val="en-US" w:eastAsia="zh-CN"/>
              </w:rPr>
            </w:pPr>
            <w:r>
              <w:rPr>
                <w:rFonts w:hint="eastAsia" w:ascii="仿宋_GB2312" w:hAnsi="Times New Roman" w:eastAsia="仿宋_GB2312" w:cs="Times New Roman"/>
                <w:kern w:val="2"/>
                <w:sz w:val="32"/>
                <w:szCs w:val="32"/>
                <w:vertAlign w:val="baseline"/>
                <w:lang w:val="en-US" w:eastAsia="zh-CN"/>
              </w:rPr>
              <w:t>企业工资内外收入监督检查</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六、其他类</w:t>
            </w:r>
          </w:p>
        </w:tc>
        <w:tc>
          <w:tcPr>
            <w:tcW w:w="0" w:type="auto"/>
            <w:vAlign w:val="center"/>
          </w:tcPr>
          <w:p>
            <w:pPr>
              <w:adjustRightInd/>
              <w:snapToGrid/>
              <w:spacing w:after="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lang w:val="en-US" w:eastAsia="zh-CN"/>
              </w:rPr>
              <w:t>共3项</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45</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656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kern w:val="2"/>
                <w:sz w:val="32"/>
                <w:szCs w:val="32"/>
                <w:vertAlign w:val="baseline"/>
                <w:lang w:val="en-US" w:eastAsia="zh-CN"/>
              </w:rPr>
            </w:pPr>
            <w:r>
              <w:rPr>
                <w:rFonts w:hint="eastAsia" w:ascii="仿宋_GB2312" w:hAnsi="Times New Roman" w:eastAsia="仿宋_GB2312" w:cs="Times New Roman"/>
                <w:kern w:val="2"/>
                <w:sz w:val="32"/>
                <w:szCs w:val="32"/>
                <w:vertAlign w:val="baseline"/>
                <w:lang w:val="en-US" w:eastAsia="zh-CN"/>
              </w:rPr>
              <w:t>人员调配审批</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46</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656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kern w:val="2"/>
                <w:sz w:val="32"/>
                <w:szCs w:val="32"/>
                <w:vertAlign w:val="baseline"/>
                <w:lang w:val="en-US" w:eastAsia="zh-CN"/>
              </w:rPr>
            </w:pPr>
            <w:r>
              <w:rPr>
                <w:rFonts w:hint="eastAsia" w:ascii="仿宋_GB2312" w:hAnsi="Times New Roman" w:eastAsia="仿宋_GB2312" w:cs="Times New Roman"/>
                <w:kern w:val="2"/>
                <w:sz w:val="32"/>
                <w:szCs w:val="32"/>
                <w:vertAlign w:val="baseline"/>
                <w:lang w:val="en-US" w:eastAsia="zh-CN"/>
              </w:rPr>
              <w:t>机关事业单位工勤岗位招聘计划审核审批</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47</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656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kern w:val="2"/>
                <w:sz w:val="32"/>
                <w:szCs w:val="32"/>
                <w:vertAlign w:val="baseline"/>
                <w:lang w:val="en-US" w:eastAsia="zh-CN"/>
              </w:rPr>
            </w:pPr>
            <w:r>
              <w:rPr>
                <w:rFonts w:hint="eastAsia" w:ascii="仿宋_GB2312" w:hAnsi="Times New Roman" w:eastAsia="仿宋_GB2312" w:cs="Times New Roman"/>
                <w:kern w:val="2"/>
                <w:sz w:val="32"/>
                <w:szCs w:val="32"/>
                <w:vertAlign w:val="baseline"/>
                <w:lang w:val="en-US" w:eastAsia="zh-CN"/>
              </w:rPr>
              <w:t>职业资格证书核发</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B050"/>
                <w:sz w:val="32"/>
                <w:szCs w:val="32"/>
                <w:vertAlign w:val="baseline"/>
                <w:lang w:val="en-US" w:eastAsia="zh-CN"/>
              </w:rPr>
            </w:pPr>
            <w:r>
              <w:rPr>
                <w:rFonts w:hint="eastAsia" w:ascii="仿宋_GB2312" w:hAnsi="仿宋_GB2312" w:eastAsia="仿宋_GB2312" w:cs="仿宋_GB2312"/>
                <w:color w:val="00B050"/>
                <w:sz w:val="32"/>
                <w:szCs w:val="32"/>
                <w:vertAlign w:val="baseline"/>
                <w:lang w:val="en-US" w:eastAsia="zh-CN"/>
              </w:rPr>
              <w:t>48</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仿宋_GB2312" w:eastAsia="仿宋_GB2312" w:cs="仿宋_GB2312"/>
                <w:color w:val="00B050"/>
                <w:sz w:val="32"/>
                <w:szCs w:val="32"/>
                <w:vertAlign w:val="baseline"/>
                <w:lang w:val="en-US" w:eastAsia="zh-CN"/>
              </w:rPr>
            </w:pPr>
            <w:r>
              <w:rPr>
                <w:rFonts w:hint="eastAsia" w:ascii="仿宋_GB2312" w:hAnsi="仿宋_GB2312" w:eastAsia="仿宋_GB2312" w:cs="仿宋_GB2312"/>
                <w:color w:val="00B050"/>
                <w:sz w:val="32"/>
                <w:szCs w:val="32"/>
                <w:vertAlign w:val="baseline"/>
                <w:lang w:val="en-US" w:eastAsia="zh-CN"/>
              </w:rPr>
              <w:t>4</w:t>
            </w:r>
          </w:p>
        </w:tc>
        <w:tc>
          <w:tcPr>
            <w:tcW w:w="656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color w:val="00B050"/>
                <w:kern w:val="2"/>
                <w:sz w:val="32"/>
                <w:szCs w:val="32"/>
                <w:vertAlign w:val="baseline"/>
                <w:lang w:val="en-US" w:eastAsia="zh-CN"/>
              </w:rPr>
            </w:pPr>
            <w:r>
              <w:rPr>
                <w:rFonts w:hint="eastAsia" w:ascii="仿宋_GB2312" w:hAnsi="Times New Roman" w:eastAsia="仿宋_GB2312" w:cs="Times New Roman"/>
                <w:color w:val="00B050"/>
                <w:kern w:val="2"/>
                <w:sz w:val="32"/>
                <w:szCs w:val="32"/>
                <w:vertAlign w:val="baseline"/>
                <w:lang w:val="en-US" w:eastAsia="zh-CN"/>
              </w:rPr>
              <w:t>享受国务院政府特殊津贴专家选拔</w:t>
            </w:r>
          </w:p>
        </w:tc>
        <w:tc>
          <w:tcPr>
            <w:tcW w:w="0" w:type="auto"/>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color w:val="00B050"/>
                <w:vertAlign w:val="baseline"/>
                <w:lang w:val="en-US" w:eastAsia="zh-CN"/>
              </w:rPr>
            </w:pPr>
          </w:p>
        </w:tc>
      </w:tr>
    </w:tbl>
    <w:p>
      <w:pPr>
        <w:spacing w:line="220" w:lineRule="atLeast"/>
        <w:jc w:val="center"/>
        <w:rPr>
          <w:rFonts w:hint="eastAsia" w:ascii="方正小标宋简体" w:eastAsia="方正小标宋简体"/>
          <w:sz w:val="36"/>
          <w:szCs w:val="36"/>
        </w:rPr>
      </w:pPr>
    </w:p>
    <w:p>
      <w:pPr>
        <w:spacing w:line="220" w:lineRule="atLeast"/>
        <w:jc w:val="center"/>
        <w:rPr>
          <w:rFonts w:hint="eastAsia" w:ascii="方正小标宋简体" w:eastAsia="方正小标宋简体"/>
          <w:sz w:val="36"/>
          <w:szCs w:val="36"/>
        </w:rPr>
      </w:pPr>
    </w:p>
    <w:p>
      <w:pPr>
        <w:spacing w:line="220" w:lineRule="atLeast"/>
        <w:jc w:val="center"/>
        <w:rPr>
          <w:rFonts w:hint="eastAsia" w:ascii="方正小标宋简体" w:eastAsia="方正小标宋简体"/>
          <w:sz w:val="36"/>
          <w:szCs w:val="36"/>
        </w:rPr>
      </w:pPr>
    </w:p>
    <w:p>
      <w:pPr>
        <w:spacing w:line="220" w:lineRule="atLeast"/>
        <w:jc w:val="center"/>
        <w:rPr>
          <w:rFonts w:hint="eastAsia" w:ascii="方正小标宋简体" w:eastAsia="方正小标宋简体"/>
          <w:sz w:val="36"/>
          <w:szCs w:val="36"/>
        </w:rPr>
      </w:pPr>
    </w:p>
    <w:p>
      <w:pPr>
        <w:spacing w:line="220" w:lineRule="atLeast"/>
        <w:jc w:val="center"/>
        <w:rPr>
          <w:rFonts w:hint="eastAsia" w:ascii="方正小标宋简体" w:eastAsia="方正小标宋简体"/>
          <w:sz w:val="36"/>
          <w:szCs w:val="36"/>
        </w:rPr>
      </w:pPr>
      <w:r>
        <w:rPr>
          <w:rFonts w:hint="eastAsia" w:ascii="方正小标宋简体" w:eastAsia="方正小标宋简体"/>
          <w:sz w:val="36"/>
          <w:szCs w:val="36"/>
        </w:rPr>
        <w:t>迁西县人力资源和社会保障局权责清单（</w:t>
      </w:r>
      <w:r>
        <w:rPr>
          <w:rFonts w:hint="eastAsia" w:ascii="方正小标宋简体" w:eastAsia="方正小标宋简体"/>
          <w:sz w:val="36"/>
          <w:szCs w:val="36"/>
          <w:lang w:val="en-US" w:eastAsia="zh-CN"/>
        </w:rPr>
        <w:t>48</w:t>
      </w:r>
      <w:r>
        <w:rPr>
          <w:rFonts w:hint="eastAsia" w:ascii="方正小标宋简体" w:eastAsia="方正小标宋简体"/>
          <w:sz w:val="36"/>
          <w:szCs w:val="36"/>
        </w:rPr>
        <w:t>项）</w:t>
      </w:r>
    </w:p>
    <w:p>
      <w:pPr>
        <w:spacing w:line="220" w:lineRule="atLeast"/>
        <w:ind w:firstLine="720" w:firstLineChars="200"/>
        <w:jc w:val="center"/>
        <w:rPr>
          <w:rFonts w:hint="eastAsia" w:ascii="方正小标宋简体" w:eastAsia="方正小标宋简体"/>
          <w:sz w:val="36"/>
          <w:szCs w:val="36"/>
        </w:rPr>
      </w:pPr>
    </w:p>
    <w:p>
      <w:pPr>
        <w:rPr>
          <w:rFonts w:hint="eastAsia" w:ascii="方正小标宋简体" w:eastAsia="方正小标宋简体"/>
          <w:sz w:val="36"/>
          <w:szCs w:val="36"/>
        </w:rPr>
      </w:pPr>
      <w:r>
        <w:rPr>
          <w:rFonts w:hint="eastAsia" w:ascii="楷体_GB2312" w:hAnsi="楷体_GB2312" w:eastAsia="楷体_GB2312" w:cs="楷体_GB2312"/>
          <w:sz w:val="28"/>
          <w:szCs w:val="28"/>
        </w:rPr>
        <w:t>单位：</w:t>
      </w:r>
      <w:r>
        <w:rPr>
          <w:rFonts w:hint="eastAsia" w:ascii="楷体_GB2312" w:hAnsi="楷体_GB2312" w:eastAsia="楷体_GB2312" w:cs="楷体_GB2312"/>
          <w:sz w:val="28"/>
          <w:szCs w:val="28"/>
          <w:lang w:eastAsia="zh-CN"/>
        </w:rPr>
        <w:t>迁西县人力资源和社会保障局</w:t>
      </w:r>
      <w:r>
        <w:rPr>
          <w:rFonts w:hint="eastAsia" w:ascii="楷体_GB2312" w:hAnsi="楷体_GB2312" w:eastAsia="楷体_GB2312" w:cs="楷体_GB2312"/>
          <w:sz w:val="28"/>
          <w:szCs w:val="28"/>
        </w:rPr>
        <w:t>（公章）</w:t>
      </w:r>
    </w:p>
    <w:tbl>
      <w:tblPr>
        <w:tblStyle w:val="8"/>
        <w:tblW w:w="14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59"/>
        <w:gridCol w:w="2551"/>
        <w:gridCol w:w="993"/>
        <w:gridCol w:w="2413"/>
        <w:gridCol w:w="3180"/>
        <w:gridCol w:w="2445"/>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59" w:type="dxa"/>
            <w:vAlign w:val="center"/>
          </w:tcPr>
          <w:p>
            <w:pPr>
              <w:spacing w:after="0" w:line="280" w:lineRule="exact"/>
              <w:jc w:val="both"/>
              <w:rPr>
                <w:rFonts w:hint="eastAsia" w:ascii="黑体" w:hAnsi="黑体" w:eastAsia="黑体" w:cs="黑体"/>
                <w:bCs/>
                <w:color w:val="auto"/>
                <w:sz w:val="24"/>
                <w:szCs w:val="24"/>
              </w:rPr>
            </w:pPr>
            <w:r>
              <w:rPr>
                <w:rFonts w:hint="eastAsia" w:ascii="黑体" w:hAnsi="黑体" w:eastAsia="黑体" w:cs="黑体"/>
                <w:bCs/>
                <w:color w:val="auto"/>
                <w:sz w:val="24"/>
                <w:szCs w:val="24"/>
              </w:rPr>
              <w:t>序号</w:t>
            </w:r>
          </w:p>
        </w:tc>
        <w:tc>
          <w:tcPr>
            <w:tcW w:w="959" w:type="dxa"/>
            <w:vAlign w:val="center"/>
          </w:tcPr>
          <w:p>
            <w:pPr>
              <w:spacing w:after="0" w:line="280" w:lineRule="exact"/>
              <w:jc w:val="center"/>
              <w:rPr>
                <w:rFonts w:hint="eastAsia" w:ascii="黑体" w:hAnsi="黑体" w:eastAsia="黑体" w:cs="黑体"/>
                <w:bCs/>
                <w:color w:val="auto"/>
                <w:sz w:val="24"/>
                <w:szCs w:val="24"/>
              </w:rPr>
            </w:pPr>
            <w:r>
              <w:rPr>
                <w:rFonts w:hint="eastAsia" w:ascii="黑体" w:hAnsi="黑体" w:eastAsia="黑体" w:cs="黑体"/>
                <w:bCs/>
                <w:color w:val="auto"/>
                <w:sz w:val="24"/>
                <w:szCs w:val="24"/>
              </w:rPr>
              <w:t>权力类型</w:t>
            </w:r>
          </w:p>
        </w:tc>
        <w:tc>
          <w:tcPr>
            <w:tcW w:w="2551" w:type="dxa"/>
            <w:vAlign w:val="center"/>
          </w:tcPr>
          <w:p>
            <w:pPr>
              <w:spacing w:after="0" w:line="280" w:lineRule="exact"/>
              <w:jc w:val="center"/>
              <w:rPr>
                <w:rFonts w:hint="eastAsia" w:ascii="黑体" w:hAnsi="黑体" w:eastAsia="黑体" w:cs="黑体"/>
                <w:bCs/>
                <w:color w:val="auto"/>
                <w:sz w:val="24"/>
                <w:szCs w:val="24"/>
              </w:rPr>
            </w:pPr>
            <w:r>
              <w:rPr>
                <w:rFonts w:hint="eastAsia" w:ascii="黑体" w:hAnsi="黑体" w:eastAsia="黑体" w:cs="黑体"/>
                <w:color w:val="auto"/>
                <w:sz w:val="24"/>
                <w:szCs w:val="24"/>
              </w:rPr>
              <w:t>权力事项</w:t>
            </w:r>
          </w:p>
        </w:tc>
        <w:tc>
          <w:tcPr>
            <w:tcW w:w="993" w:type="dxa"/>
            <w:vAlign w:val="center"/>
          </w:tcPr>
          <w:p>
            <w:pPr>
              <w:spacing w:after="0" w:line="280" w:lineRule="exact"/>
              <w:jc w:val="center"/>
              <w:rPr>
                <w:rFonts w:hint="eastAsia" w:ascii="黑体" w:hAnsi="黑体" w:eastAsia="黑体" w:cs="黑体"/>
                <w:bCs/>
                <w:color w:val="auto"/>
                <w:sz w:val="24"/>
                <w:szCs w:val="24"/>
              </w:rPr>
            </w:pPr>
            <w:r>
              <w:rPr>
                <w:rFonts w:hint="eastAsia" w:ascii="黑体" w:hAnsi="黑体" w:eastAsia="黑体" w:cs="黑体"/>
                <w:color w:val="auto"/>
                <w:sz w:val="24"/>
                <w:szCs w:val="24"/>
              </w:rPr>
              <w:t>行政主体</w:t>
            </w:r>
          </w:p>
        </w:tc>
        <w:tc>
          <w:tcPr>
            <w:tcW w:w="2413" w:type="dxa"/>
            <w:vAlign w:val="center"/>
          </w:tcPr>
          <w:p>
            <w:pPr>
              <w:spacing w:after="0" w:line="280" w:lineRule="exact"/>
              <w:jc w:val="center"/>
              <w:rPr>
                <w:rFonts w:hint="eastAsia" w:ascii="黑体" w:hAnsi="黑体" w:eastAsia="黑体" w:cs="黑体"/>
                <w:bCs/>
                <w:color w:val="auto"/>
                <w:sz w:val="24"/>
                <w:szCs w:val="24"/>
              </w:rPr>
            </w:pPr>
            <w:r>
              <w:rPr>
                <w:rFonts w:hint="eastAsia" w:ascii="黑体" w:hAnsi="黑体" w:eastAsia="黑体" w:cs="黑体"/>
                <w:bCs/>
                <w:color w:val="auto"/>
                <w:sz w:val="24"/>
                <w:szCs w:val="24"/>
              </w:rPr>
              <w:t>实施依据</w:t>
            </w:r>
          </w:p>
        </w:tc>
        <w:tc>
          <w:tcPr>
            <w:tcW w:w="3180" w:type="dxa"/>
            <w:vAlign w:val="center"/>
          </w:tcPr>
          <w:p>
            <w:pPr>
              <w:spacing w:after="0" w:line="280" w:lineRule="exact"/>
              <w:jc w:val="center"/>
              <w:rPr>
                <w:rFonts w:hint="eastAsia" w:ascii="黑体" w:hAnsi="黑体" w:eastAsia="黑体" w:cs="黑体"/>
                <w:bCs/>
                <w:color w:val="auto"/>
                <w:sz w:val="24"/>
                <w:szCs w:val="24"/>
              </w:rPr>
            </w:pPr>
            <w:r>
              <w:rPr>
                <w:rFonts w:hint="eastAsia" w:ascii="黑体" w:hAnsi="黑体" w:eastAsia="黑体" w:cs="黑体"/>
                <w:color w:val="auto"/>
                <w:sz w:val="24"/>
                <w:szCs w:val="24"/>
              </w:rPr>
              <w:t>责任事项</w:t>
            </w:r>
          </w:p>
        </w:tc>
        <w:tc>
          <w:tcPr>
            <w:tcW w:w="2445" w:type="dxa"/>
            <w:vAlign w:val="center"/>
          </w:tcPr>
          <w:p>
            <w:pPr>
              <w:spacing w:after="0" w:line="280" w:lineRule="exact"/>
              <w:jc w:val="center"/>
              <w:rPr>
                <w:rFonts w:hint="eastAsia" w:ascii="黑体" w:hAnsi="黑体" w:eastAsia="黑体" w:cs="黑体"/>
                <w:bCs/>
                <w:color w:val="auto"/>
                <w:sz w:val="24"/>
                <w:szCs w:val="24"/>
              </w:rPr>
            </w:pPr>
            <w:r>
              <w:rPr>
                <w:rFonts w:hint="eastAsia" w:ascii="黑体" w:hAnsi="黑体" w:eastAsia="黑体" w:cs="黑体"/>
                <w:color w:val="auto"/>
                <w:sz w:val="24"/>
                <w:szCs w:val="24"/>
              </w:rPr>
              <w:t>追责情形</w:t>
            </w:r>
          </w:p>
        </w:tc>
        <w:tc>
          <w:tcPr>
            <w:tcW w:w="757" w:type="dxa"/>
            <w:vAlign w:val="center"/>
          </w:tcPr>
          <w:p>
            <w:pPr>
              <w:tabs>
                <w:tab w:val="left" w:pos="1703"/>
              </w:tabs>
              <w:spacing w:after="0" w:line="280" w:lineRule="exact"/>
              <w:jc w:val="center"/>
              <w:rPr>
                <w:rFonts w:hint="eastAsia" w:ascii="黑体" w:hAnsi="黑体" w:eastAsia="黑体" w:cs="黑体"/>
                <w:bCs/>
                <w:color w:val="auto"/>
                <w:sz w:val="24"/>
                <w:szCs w:val="24"/>
              </w:rPr>
            </w:pPr>
            <w:r>
              <w:rPr>
                <w:rFonts w:hint="eastAsia" w:ascii="黑体" w:hAnsi="黑体" w:eastAsia="黑体" w:cs="黑体"/>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1</w:t>
            </w:r>
          </w:p>
        </w:tc>
        <w:tc>
          <w:tcPr>
            <w:tcW w:w="959" w:type="dxa"/>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p>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骗取社会保险待遇或者骗取社会保险基金支出的处罚(包含对社会保险待遇领取人丧失领取资格后本人或他人继续领取待遇或以其他形式骗取社会保险待遇的处罚)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迁西县人力资源社会保障局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《中华人民共和国社会保险法》第八十七条</w:t>
            </w:r>
            <w:r>
              <w:rPr>
                <w:rFonts w:hint="eastAsia" w:asciiTheme="minorEastAsia" w:hAnsiTheme="minorEastAsia" w:eastAsiaTheme="minorEastAsia" w:cstheme="minorEastAsia"/>
                <w:sz w:val="18"/>
                <w:szCs w:val="18"/>
                <w:lang w:eastAsia="zh-CN"/>
              </w:rPr>
              <w:t>“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r>
              <w:rPr>
                <w:rFonts w:hint="eastAsia" w:asciiTheme="minorEastAsia" w:hAnsiTheme="minorEastAsia" w:eastAsiaTheme="minorEastAsia" w:cstheme="minorEastAsia"/>
                <w:sz w:val="18"/>
                <w:szCs w:val="18"/>
              </w:rPr>
              <w:t>第八十八条</w:t>
            </w:r>
            <w:r>
              <w:rPr>
                <w:rFonts w:hint="eastAsia" w:asciiTheme="minorEastAsia" w:hAnsiTheme="minorEastAsia" w:eastAsiaTheme="minorEastAsia" w:cstheme="minorEastAsia"/>
                <w:sz w:val="18"/>
                <w:szCs w:val="18"/>
                <w:lang w:eastAsia="zh-CN"/>
              </w:rPr>
              <w:t>“以欺诈、伪造证明材料或者其他手段骗取社会保险待遇的，由社会保险行政部门责令退回骗取的社会保险金，处骗取金额二倍以上五倍以下的罚款。”</w:t>
            </w:r>
            <w:r>
              <w:rPr>
                <w:rFonts w:hint="eastAsia" w:asciiTheme="minorEastAsia" w:hAnsiTheme="minorEastAsia" w:eastAsiaTheme="minorEastAsia" w:cstheme="minorEastAsia"/>
                <w:sz w:val="18"/>
                <w:szCs w:val="18"/>
              </w:rPr>
              <w:t>；《工伤保险条例》第六十条</w:t>
            </w:r>
            <w:r>
              <w:rPr>
                <w:rFonts w:hint="eastAsia" w:asciiTheme="minorEastAsia" w:hAnsiTheme="minorEastAsia" w:eastAsiaTheme="minorEastAsia" w:cstheme="minorEastAsia"/>
                <w:sz w:val="18"/>
                <w:szCs w:val="18"/>
                <w:lang w:eastAsia="zh-CN"/>
              </w:rPr>
              <w:t>“用人单位、工伤职工或者其近亲属骗取工伤保险待遇，医疗机构、辅助器具配置机构骗取工伤保险基金支出的，由社会保险行政部门责令退还，处骗取金额2倍以上5倍以下的罚款；情节严重，构成犯罪的，依法追究刑事责任。”</w:t>
            </w:r>
            <w:r>
              <w:rPr>
                <w:rFonts w:hint="eastAsia" w:asciiTheme="minorEastAsia" w:hAnsiTheme="minorEastAsia" w:eastAsiaTheme="minorEastAsia" w:cstheme="minorEastAsia"/>
                <w:sz w:val="18"/>
                <w:szCs w:val="18"/>
              </w:rPr>
              <w:t>；《失业保险条例》第二十九条</w:t>
            </w:r>
            <w:r>
              <w:rPr>
                <w:rFonts w:hint="eastAsia" w:asciiTheme="minorEastAsia" w:hAnsiTheme="minorEastAsia" w:eastAsiaTheme="minorEastAsia" w:cstheme="minorEastAsia"/>
                <w:sz w:val="18"/>
                <w:szCs w:val="18"/>
                <w:lang w:eastAsia="zh-CN"/>
              </w:rPr>
              <w:t>“社会保险经办机构工作人员违反规定向失业人员开具领取失业保险金或者享受其他失业保险待遇单证，致使失业保险基金损失的，由劳动保障行政部门责令追回；情节严重的，依法给予行政处分。”</w:t>
            </w:r>
            <w:r>
              <w:rPr>
                <w:rFonts w:hint="eastAsia" w:asciiTheme="minorEastAsia" w:hAnsiTheme="minorEastAsia" w:eastAsiaTheme="minorEastAsia" w:cstheme="minorEastAsia"/>
                <w:sz w:val="18"/>
                <w:szCs w:val="18"/>
              </w:rPr>
              <w:t>；《实施&lt;中华人民共和国社会保险法&gt;若干规定》第二十五条</w:t>
            </w:r>
            <w:r>
              <w:rPr>
                <w:rFonts w:hint="eastAsia" w:asciiTheme="minorEastAsia" w:hAnsiTheme="minorEastAsia" w:eastAsiaTheme="minorEastAsia" w:cstheme="minorEastAsia"/>
                <w:sz w:val="18"/>
                <w:szCs w:val="18"/>
                <w:lang w:eastAsia="zh-CN"/>
              </w:rPr>
              <w:t>“医疗机构、药品经营单位等社会保险服务机构以欺诈、伪造证明材料或者其他手段骗取社会保险基金支出的，由社会保险行政部门责令退回骗取的社会保险金，处骗取金额二倍以上五倍以下的罚款。对与社会保险经办机构签订服务协议的医疗机构、药品经营单位，由社会保险经办机构按照协议追究责任，情节严重的，可以解除与其签订的服务协议。对有执业资格的直接负责的主管人员和其他直接责任人员，由社会保险行政部门建议授予其执业资格的有关主管部门依法吊销其执业资格。”</w:t>
            </w:r>
            <w:r>
              <w:rPr>
                <w:rFonts w:hint="eastAsia" w:asciiTheme="minorEastAsia" w:hAnsiTheme="minorEastAsia" w:eastAsiaTheme="minorEastAsia" w:cstheme="minorEastAsia"/>
                <w:sz w:val="18"/>
                <w:szCs w:val="18"/>
              </w:rPr>
              <w:t>；《工伤职工劳动能力鉴定管理办法》第三十条</w:t>
            </w:r>
            <w:r>
              <w:rPr>
                <w:rFonts w:hint="eastAsia" w:asciiTheme="minorEastAsia" w:hAnsiTheme="minorEastAsia" w:eastAsiaTheme="minorEastAsia" w:cstheme="minorEastAsia"/>
                <w:sz w:val="18"/>
                <w:szCs w:val="18"/>
                <w:lang w:eastAsia="zh-CN"/>
              </w:rPr>
              <w:t>“伪造证明材料或者其他手段骗取鉴定结论、领取工伤保险待遇的，按照《中华人民共和国社会保险法》第八十八条的规定，由人力资源社会保障行政部门责令退回骗取的社会保险金，处骗取金额2倍以上5倍以下的罚款。”</w:t>
            </w:r>
            <w:r>
              <w:rPr>
                <w:rFonts w:hint="eastAsia" w:asciiTheme="minorEastAsia" w:hAnsiTheme="minorEastAsia" w:eastAsiaTheme="minorEastAsia" w:cstheme="minorEastAsia"/>
                <w:sz w:val="18"/>
                <w:szCs w:val="18"/>
              </w:rPr>
              <w:t>；《工伤保险辅助器具配置管理办法》第二十九条</w:t>
            </w:r>
            <w:r>
              <w:rPr>
                <w:rFonts w:hint="eastAsia" w:asciiTheme="minorEastAsia" w:hAnsiTheme="minorEastAsia" w:eastAsiaTheme="minorEastAsia" w:cstheme="minorEastAsia"/>
                <w:sz w:val="18"/>
                <w:szCs w:val="18"/>
                <w:lang w:eastAsia="zh-CN"/>
              </w:rPr>
              <w:t>“ 用人单位、工伤职工或者其近亲属骗取工伤保险待遇，辅助器具装配机构、医疗机构骗取工伤保险基金支出的，按照《工伤保险条例》第六十条的规定，由人力资源社会保障行政部门责令退还，处骗取金额2倍以上5倍以下的罚款；情节严重，构成犯罪的，依法追究刑事责任。”</w:t>
            </w:r>
            <w:r>
              <w:rPr>
                <w:rFonts w:hint="eastAsia" w:asciiTheme="minorEastAsia" w:hAnsiTheme="minorEastAsia" w:eastAsiaTheme="minorEastAsia" w:cstheme="minorEastAsia"/>
                <w:sz w:val="18"/>
                <w:szCs w:val="18"/>
              </w:rPr>
              <w:t>；《社会保险稽核办法》第十二条</w:t>
            </w:r>
            <w:r>
              <w:rPr>
                <w:rFonts w:hint="eastAsia" w:asciiTheme="minorEastAsia" w:hAnsiTheme="minorEastAsia" w:eastAsiaTheme="minorEastAsia" w:cstheme="minorEastAsia"/>
                <w:sz w:val="18"/>
                <w:szCs w:val="18"/>
                <w:lang w:eastAsia="zh-CN"/>
              </w:rPr>
              <w:t>“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tc>
        <w:tc>
          <w:tcPr>
            <w:tcW w:w="3180" w:type="dxa"/>
            <w:vAlign w:val="center"/>
          </w:tcPr>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1.立案责任：按照立案条件在规定期限内进行审查并决定是否立案（不予立案应当告知理由）；对需要补充材料的，应当场一次性告知。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执行责任：监督当事人在规定的期限内履行生效的行政处罚决定。8.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auto"/>
                <w:sz w:val="18"/>
                <w:szCs w:val="18"/>
              </w:rPr>
            </w:pPr>
          </w:p>
        </w:tc>
        <w:tc>
          <w:tcPr>
            <w:tcW w:w="757" w:type="dxa"/>
            <w:vAlign w:val="center"/>
          </w:tcPr>
          <w:p>
            <w:pPr>
              <w:adjustRightInd/>
              <w:snapToGrid/>
              <w:spacing w:after="0"/>
              <w:jc w:val="center"/>
              <w:rPr>
                <w:rFonts w:hint="eastAsia" w:asciiTheme="minorEastAsia" w:hAnsiTheme="minorEastAsia" w:eastAsiaTheme="minorEastAsia" w:cstheme="minorEastAsia"/>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2</w:t>
            </w:r>
          </w:p>
        </w:tc>
        <w:tc>
          <w:tcPr>
            <w:tcW w:w="959" w:type="dxa"/>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p>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隐匿、转移、侵占、挪用社会保险基金或者违规投资运营的处罚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迁西县人力资源社会保障局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《中华人民共和国社会保险法》第九十一条</w:t>
            </w:r>
            <w:r>
              <w:rPr>
                <w:rFonts w:hint="eastAsia" w:asciiTheme="minorEastAsia" w:hAnsiTheme="minorEastAsia" w:eastAsiaTheme="minorEastAsia" w:cstheme="minorEastAsia"/>
                <w:sz w:val="18"/>
                <w:szCs w:val="18"/>
                <w:lang w:eastAsia="zh-CN"/>
              </w:rPr>
              <w:t>“违反本法规定，隐匿、转移、侵占、挪用社会保险基金或者违规投资运营的，由社会保险行政部门、财政部门、审计机关责令追回；有违法所得的，没收违法所得；对直接负责的主管人员和其他直接责任人员依法给予处分”</w:t>
            </w:r>
            <w:r>
              <w:rPr>
                <w:rFonts w:hint="eastAsia" w:asciiTheme="minorEastAsia" w:hAnsiTheme="minorEastAsia" w:eastAsiaTheme="minorEastAsia" w:cstheme="minorEastAsia"/>
                <w:sz w:val="18"/>
                <w:szCs w:val="18"/>
              </w:rPr>
              <w:t>；《失业保险条例》第三十一条</w:t>
            </w:r>
            <w:r>
              <w:rPr>
                <w:rFonts w:hint="eastAsia" w:asciiTheme="minorEastAsia" w:hAnsiTheme="minorEastAsia" w:eastAsiaTheme="minorEastAsia" w:cstheme="minorEastAsia"/>
                <w:sz w:val="18"/>
                <w:szCs w:val="18"/>
                <w:lang w:eastAsia="zh-CN"/>
              </w:rPr>
              <w:t>“任何单位、个人挪用失业保险基金的，追回挪用的失业保险基金；有违法所得的，没收违法所得，并入失业保险基金；构成犯罪的，依法追究刑事责任；尚不构成犯罪的，对直接负责的主管人员和其他直接责任人员依法给予行政处分。”</w:t>
            </w:r>
          </w:p>
        </w:tc>
        <w:tc>
          <w:tcPr>
            <w:tcW w:w="3180" w:type="dxa"/>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1.立案责任：通过网络监管、专项检查、受理投诉举报发现线索，对依法需要 调查处理的，及时立案。 2.调查责任：承办人员亮证执法；向相关单位和个人调查，取得证据。 3.审查责任：对承办人员的调查报告、证据和初步处理意见进行审查，提出处理意见。 4.告知责任：在作出处罚决定前，应书面告知当事人违法事实及其享有的陈述、申辩和要求听证的权利。 5.决定责任：作出是否处罚的决定。制作行政处罚决定书。 6.送达责任：行政处罚决定书应当依法送达当事人。 7.执行责任：督促当事人履行生效的行政处罚决定或申请强制执行。 8.监管责任：对隐匿、转移、侵占、挪用社会保险基金或违规投资运营行为的监管。9.其他法律法规规章文件规定应履行的责任。</w:t>
            </w:r>
          </w:p>
          <w:p>
            <w:pPr>
              <w:adjustRightInd/>
              <w:snapToGrid/>
              <w:spacing w:after="0"/>
              <w:rPr>
                <w:rFonts w:hint="eastAsia" w:asciiTheme="minorEastAsia" w:hAnsiTheme="minorEastAsia" w:eastAsiaTheme="minorEastAsia" w:cstheme="minorEastAsia"/>
                <w:color w:val="auto"/>
                <w:sz w:val="18"/>
                <w:szCs w:val="18"/>
              </w:rPr>
            </w:pPr>
          </w:p>
        </w:tc>
        <w:tc>
          <w:tcPr>
            <w:tcW w:w="2445" w:type="dxa"/>
            <w:vAlign w:val="center"/>
          </w:tcPr>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tc>
        <w:tc>
          <w:tcPr>
            <w:tcW w:w="757" w:type="dxa"/>
            <w:noWrap/>
            <w:vAlign w:val="center"/>
          </w:tcPr>
          <w:p>
            <w:pPr>
              <w:adjustRightInd/>
              <w:snapToGrid/>
              <w:spacing w:after="0"/>
              <w:jc w:val="center"/>
              <w:rPr>
                <w:rFonts w:hint="eastAsia" w:asciiTheme="minorEastAsia" w:hAnsiTheme="minorEastAsia" w:eastAsiaTheme="minorEastAsia" w:cstheme="minorEastAsia"/>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6"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3</w:t>
            </w:r>
          </w:p>
        </w:tc>
        <w:tc>
          <w:tcPr>
            <w:tcW w:w="959" w:type="dxa"/>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p>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对用人单位以担保或者其他名义向劳动者收取财物的；劳动者依法解除或者终止劳动合同，用人单位扣押劳动者档案或者其他物品的处罚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迁西县人力资源社会保障局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《中华人民共和国劳动合同法》第八十四条</w:t>
            </w:r>
            <w:r>
              <w:rPr>
                <w:rFonts w:hint="eastAsia" w:asciiTheme="minorEastAsia" w:hAnsiTheme="minorEastAsia" w:eastAsiaTheme="minorEastAsia" w:cstheme="minorEastAsia"/>
                <w:sz w:val="18"/>
                <w:szCs w:val="18"/>
                <w:lang w:eastAsia="zh-CN"/>
              </w:rPr>
              <w:t>“用人单位违反本法规定，扣押劳动者居民身份证等证件的，由劳动行政部门责令限期退还劳动者本人，并依照有关法律规定给予处罚。”</w:t>
            </w:r>
            <w:r>
              <w:rPr>
                <w:rFonts w:hint="eastAsia" w:asciiTheme="minorEastAsia" w:hAnsiTheme="minorEastAsia" w:eastAsiaTheme="minorEastAsia" w:cstheme="minorEastAsia"/>
                <w:sz w:val="18"/>
                <w:szCs w:val="18"/>
              </w:rPr>
              <w:t xml:space="preserve"> </w:t>
            </w:r>
          </w:p>
        </w:tc>
        <w:tc>
          <w:tcPr>
            <w:tcW w:w="3180" w:type="dxa"/>
            <w:vAlign w:val="center"/>
          </w:tcPr>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1.立案责任：发现用人单位涉嫌违规向劳动者收取财物、扣押劳动者档案或其他物品等行为的，予以审查，决定是否立案。2.调查责任：劳动保障监察员进行调查不得少于2人并应佩戴劳动保障监察执法标志，出示劳动保障监察证件。劳动保障监察员办理的劳动保障监察事项与本人或者其近亲属有直接利害关系的，应当回避。3.审查责任：对案件违法事实、证据、调查取证程序、法律适用、处罚种类和幅度、当事人陈述和申辩等进行审查，提出处理意见。4.告知责任：作出行政处罚决定前，应制作《行政处罚告知书》送达当事人，符合听证规定的，制作并送达《行政处罚听证告知书》。5.决定责任：作出行政处罚决定，制作《行政处罚决定书》，并载明行政处罚告知、当事人陈述申辩或者听证情况等内容。6.送达责任：在作出行政处罚决定之日起7日内，依照有关规定将行政处罚决定书送达当事人。7.执行责任：当事人逾期不履行行政处罚决定的，可依法申请人民法院强制执行。8.其他责任：法律法规规章文件规定应履行的其他责任。</w:t>
            </w:r>
          </w:p>
        </w:tc>
        <w:tc>
          <w:tcPr>
            <w:tcW w:w="2445" w:type="dxa"/>
            <w:vAlign w:val="center"/>
          </w:tcPr>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tc>
        <w:tc>
          <w:tcPr>
            <w:tcW w:w="757" w:type="dxa"/>
            <w:noWrap/>
            <w:vAlign w:val="center"/>
          </w:tcPr>
          <w:p>
            <w:pPr>
              <w:adjustRightInd/>
              <w:snapToGrid/>
              <w:spacing w:after="0"/>
              <w:jc w:val="center"/>
              <w:rPr>
                <w:rFonts w:hint="eastAsia" w:asciiTheme="minorEastAsia" w:hAnsiTheme="minorEastAsia" w:eastAsiaTheme="minorEastAsia" w:cstheme="minorEastAsia"/>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4</w:t>
            </w:r>
          </w:p>
        </w:tc>
        <w:tc>
          <w:tcPr>
            <w:tcW w:w="959" w:type="dxa"/>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p>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对用人单位不办理社会保险登记、未按时足额缴纳社会保险费的处罚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迁西县人力资源社会保障局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《中华人民共和国社会保险法》第八十四条</w:t>
            </w:r>
            <w:r>
              <w:rPr>
                <w:rFonts w:hint="eastAsia" w:asciiTheme="minorEastAsia" w:hAnsiTheme="minorEastAsia" w:eastAsiaTheme="minorEastAsia" w:cstheme="minorEastAsia"/>
                <w:sz w:val="18"/>
                <w:szCs w:val="18"/>
                <w:lang w:eastAsia="zh-CN"/>
              </w:rPr>
              <w:t>“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r>
              <w:rPr>
                <w:rFonts w:hint="eastAsia" w:asciiTheme="minorEastAsia" w:hAnsiTheme="minorEastAsia" w:eastAsiaTheme="minorEastAsia" w:cstheme="minorEastAsia"/>
                <w:sz w:val="18"/>
                <w:szCs w:val="18"/>
              </w:rPr>
              <w:t>第八十六条</w:t>
            </w:r>
            <w:r>
              <w:rPr>
                <w:rFonts w:hint="eastAsia" w:asciiTheme="minorEastAsia" w:hAnsiTheme="minorEastAsia" w:eastAsiaTheme="minorEastAsia" w:cstheme="minorEastAsia"/>
                <w:sz w:val="18"/>
                <w:szCs w:val="18"/>
                <w:lang w:eastAsia="zh-CN"/>
              </w:rPr>
              <w:t>“用人单位未按时足额缴纳社会保险费的，由社会保险费征收机构责令限期缴纳或者补足，并自欠缴之日起，按日加收万分之五的滞纳金；逾期仍不缴纳的，由有关行政部门处欠缴数额一倍以上三倍以下的罚款。”</w:t>
            </w:r>
          </w:p>
        </w:tc>
        <w:tc>
          <w:tcPr>
            <w:tcW w:w="3180" w:type="dxa"/>
            <w:vAlign w:val="center"/>
          </w:tcPr>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1.立案责任：按照立案条件在规定期限内进行审查并决定是否立案（不予立案应当告知理由）；对需要补充材料的，应当场一次性告知。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执行责任：监督当事人在规定的期限内履行生效的行政处罚决定。8.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auto"/>
                <w:sz w:val="18"/>
                <w:szCs w:val="18"/>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5</w:t>
            </w:r>
          </w:p>
        </w:tc>
        <w:tc>
          <w:tcPr>
            <w:tcW w:w="959" w:type="dxa"/>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p>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对缴费单位未按照规定办理社会保险登记、变更登记或注销登记，或者未按照规定申报应缴纳的社会保险费数额的处罚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迁西县人力资源社会保障局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《社会保险费征缴暂行条例》第二十三条</w:t>
            </w:r>
            <w:r>
              <w:rPr>
                <w:rFonts w:hint="eastAsia" w:asciiTheme="minorEastAsia" w:hAnsiTheme="minorEastAsia" w:eastAsiaTheme="minorEastAsia" w:cstheme="minorEastAsia"/>
                <w:sz w:val="18"/>
                <w:szCs w:val="18"/>
                <w:lang w:eastAsia="zh-CN"/>
              </w:rPr>
              <w:t>“缴费单位未按照规定办理社会保险登记、变更登记或者注销登记，或者未按照规定申报应缴纳的社会保险费数额的，由劳动保障行政部门责令限期改正；情节严重的，对直接负责的主管人员和其他直接责任人员可以处1000元以上5000元以下的罚款；情节特别严重的，对直接负责的主管人员和其他直接责任人员可以处5000元以上10000元以下的罚款。”</w:t>
            </w:r>
            <w:r>
              <w:rPr>
                <w:rFonts w:hint="eastAsia" w:asciiTheme="minorEastAsia" w:hAnsiTheme="minorEastAsia" w:eastAsiaTheme="minorEastAsia" w:cstheme="minorEastAsia"/>
                <w:sz w:val="18"/>
                <w:szCs w:val="18"/>
              </w:rPr>
              <w:t>《社会保险费征缴监督检查办法》第十二条</w:t>
            </w:r>
            <w:r>
              <w:rPr>
                <w:rFonts w:hint="eastAsia" w:asciiTheme="minorEastAsia" w:hAnsiTheme="minorEastAsia" w:eastAsiaTheme="minorEastAsia" w:cstheme="minorEastAsia"/>
                <w:sz w:val="18"/>
                <w:szCs w:val="18"/>
                <w:lang w:eastAsia="zh-CN"/>
              </w:rPr>
              <w:t>“缴费单位有下列行为之一，情节严重的，对直接负责的主管人员和其他直接责任人员处以1000元以上5000元以下的罚款；情节特别严重的，对直接负责的主管人员和其他直接责任人员处以5000以上10000元以下的罚款： （一）未按规定办理社会保险登记的；（二）在社会保险登记事项发生变更或者缴费单位依法终止后，未按规定到社会保险经办机构办理社会保险变更登记或者社会保险注销登记的；（三）未按规定申报应当缴纳社会保险费数额的。”</w:t>
            </w:r>
          </w:p>
        </w:tc>
        <w:tc>
          <w:tcPr>
            <w:tcW w:w="3180" w:type="dxa"/>
            <w:vAlign w:val="center"/>
          </w:tcPr>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1.立案责任：按照立案条件在规定期限内进行审查并决定是否立案（不予立案应当告知理由）；对需要补充材料的，应当场一次性告知。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执行责任：监督当事人在规定的期限内履行生效的行政处罚决定。8.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auto"/>
                <w:sz w:val="18"/>
                <w:szCs w:val="18"/>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6</w:t>
            </w:r>
          </w:p>
        </w:tc>
        <w:tc>
          <w:tcPr>
            <w:tcW w:w="959" w:type="dxa"/>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p>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对缴费单位违法伪造、变造、故意毁灭有关</w:t>
            </w:r>
            <w:r>
              <w:rPr>
                <w:rFonts w:hint="eastAsia" w:asciiTheme="minorEastAsia" w:hAnsiTheme="minorEastAsia" w:eastAsiaTheme="minorEastAsia" w:cstheme="minorEastAsia"/>
                <w:sz w:val="18"/>
                <w:szCs w:val="18"/>
                <w:lang w:eastAsia="zh-CN"/>
              </w:rPr>
              <w:t>账册</w:t>
            </w:r>
            <w:r>
              <w:rPr>
                <w:rFonts w:hint="eastAsia" w:asciiTheme="minorEastAsia" w:hAnsiTheme="minorEastAsia" w:eastAsiaTheme="minorEastAsia" w:cstheme="minorEastAsia"/>
                <w:sz w:val="18"/>
                <w:szCs w:val="18"/>
              </w:rPr>
              <w:t>、材料或者不设</w:t>
            </w:r>
            <w:r>
              <w:rPr>
                <w:rFonts w:hint="eastAsia" w:asciiTheme="minorEastAsia" w:hAnsiTheme="minorEastAsia" w:eastAsiaTheme="minorEastAsia" w:cstheme="minorEastAsia"/>
                <w:sz w:val="18"/>
                <w:szCs w:val="18"/>
                <w:lang w:eastAsia="zh-CN"/>
              </w:rPr>
              <w:t>账册</w:t>
            </w:r>
            <w:r>
              <w:rPr>
                <w:rFonts w:hint="eastAsia" w:asciiTheme="minorEastAsia" w:hAnsiTheme="minorEastAsia" w:eastAsiaTheme="minorEastAsia" w:cstheme="minorEastAsia"/>
                <w:sz w:val="18"/>
                <w:szCs w:val="18"/>
              </w:rPr>
              <w:t>，致使社会保险费缴费基数无法确定或延迟缴纳的处罚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迁西县人力资源社会保障局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《社会保险费征缴暂行条例》第二十四条</w:t>
            </w:r>
            <w:r>
              <w:rPr>
                <w:rFonts w:hint="eastAsia" w:asciiTheme="minorEastAsia" w:hAnsiTheme="minorEastAsia" w:eastAsiaTheme="minorEastAsia" w:cstheme="minorEastAsia"/>
                <w:sz w:val="18"/>
                <w:szCs w:val="18"/>
                <w:lang w:eastAsia="zh-CN"/>
              </w:rPr>
              <w:t>“缴费单位违反有关财务、会计、统计的法律、行政法规和国家有关规定，伪造、变造、故意毁灭有关账册、材料，或者不设账册，致使社会保险费缴费基数无法确定的，除依照有关法律、行政法规的规定给予行政处罚、纪律处分、刑事处罚外，依照本条例第十条的规定征缴；迟延缴纳的，由劳动保障行政部门或者税务机关依照第十三条的规定决定加收滞纳金，并对直接负责的主管人员和其他直接责任人员处5000元以上20000元以下的罚款。”</w:t>
            </w:r>
            <w:r>
              <w:rPr>
                <w:rFonts w:hint="eastAsia" w:asciiTheme="minorEastAsia" w:hAnsiTheme="minorEastAsia" w:eastAsiaTheme="minorEastAsia" w:cstheme="minorEastAsia"/>
                <w:sz w:val="18"/>
                <w:szCs w:val="18"/>
              </w:rPr>
              <w:t>《社会保险费征缴监督检查办法》第十三条</w:t>
            </w:r>
            <w:r>
              <w:rPr>
                <w:rFonts w:hint="eastAsia" w:asciiTheme="minorEastAsia" w:hAnsiTheme="minorEastAsia" w:eastAsiaTheme="minorEastAsia" w:cstheme="minorEastAsia"/>
                <w:sz w:val="18"/>
                <w:szCs w:val="18"/>
                <w:lang w:eastAsia="zh-CN"/>
              </w:rPr>
              <w:t>“对缴费单位有下列行为之一的，依照条例第十三条的规定，从欠缴之日起，按日加收千分之二的滞纳金，并对直接负责的主管人员和其他直接责任人员处以5000元以上20000元以下罚款： （一）因伪造、变造、故意毁灭有关账册、材料造成社会保险费迟延缴纳的；（二）因不设账册造成社会保险费迟延缴纳的；（三）因其他违法行为造成社会保险费迟延缴纳的。”</w:t>
            </w:r>
          </w:p>
        </w:tc>
        <w:tc>
          <w:tcPr>
            <w:tcW w:w="3180" w:type="dxa"/>
            <w:vAlign w:val="center"/>
          </w:tcPr>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1立案责任：按照立案条件在规定期限内进行审查并决定是否立案（不予立案应当告知理由）；对需要补充材料的，应当场一次性告知。对初步判定有违法行为的单位和个人，填写《立案审批表》，报职能科室领导审批。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auto"/>
                <w:sz w:val="18"/>
                <w:szCs w:val="18"/>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lang w:val="en-US" w:eastAsia="zh-CN"/>
              </w:rPr>
              <w:t>7</w:t>
            </w:r>
          </w:p>
        </w:tc>
        <w:tc>
          <w:tcPr>
            <w:tcW w:w="959" w:type="dxa"/>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p>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对违反女职工和未成年工特殊保护规定的处罚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迁西县人力资源社会保障局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《劳动保障监察条例》第二十三条</w:t>
            </w:r>
            <w:r>
              <w:rPr>
                <w:rFonts w:hint="eastAsia" w:asciiTheme="minorEastAsia" w:hAnsiTheme="minorEastAsia" w:eastAsiaTheme="minorEastAsia" w:cstheme="minorEastAsia"/>
                <w:sz w:val="18"/>
                <w:szCs w:val="18"/>
                <w:lang w:eastAsia="zh-CN"/>
              </w:rPr>
              <w:t>“用人单位有下列行为之一的，由劳动保障行政部门责令改正，按照受侵害的劳动者每人1000元以上5000元以下的标准计算，处以罚款：（一）安排女职工从事矿山井下劳动、国家规定的第四级体力劳动强度的劳动或者其他禁忌从事的劳动的；（二）安排女职工在经期从事高处、低温、冷水作业或者国家规定的第三级体力劳动强度的劳动的；（三）安排女职工在怀孕期间从事国家规定的第三级体力劳动强度的劳动或者孕期禁忌从事的劳动的；（四）安排怀孕7个月以上的女职工夜班劳动或者延长其工作时间的；（五）女职工生育享受产假少于90天的；（六）安排女职工在哺乳未满1周岁的婴儿期间从事国家规定的第三级体力劳动强度的劳动或者哺乳期禁忌从事的其他劳动，以及延长其工作时间或者安排其夜班劳动的；（七）安排未成年工从事矿山井下、有毒有害、国家规定的第四级体力劳动强度的劳动或者其他禁忌从事的劳动的；（八）未对未成年工定期进行健康检查的。”</w:t>
            </w:r>
            <w:r>
              <w:rPr>
                <w:rFonts w:hint="eastAsia" w:asciiTheme="minorEastAsia" w:hAnsiTheme="minorEastAsia" w:eastAsiaTheme="minorEastAsia" w:cstheme="minorEastAsia"/>
                <w:sz w:val="18"/>
                <w:szCs w:val="18"/>
              </w:rPr>
              <w:t>《女职工劳动保护特别规定》第十三条</w:t>
            </w:r>
            <w:r>
              <w:rPr>
                <w:rFonts w:hint="eastAsia" w:asciiTheme="minorEastAsia" w:hAnsiTheme="minorEastAsia" w:eastAsiaTheme="minorEastAsia" w:cstheme="minorEastAsia"/>
                <w:sz w:val="18"/>
                <w:szCs w:val="18"/>
                <w:lang w:eastAsia="zh-CN"/>
              </w:rPr>
              <w:t>“用人单位违反本规定第六条第二款、第七条、第九条第一款规定的，由县级以上人民政府人力资源社会保障行政部门责令限期改正，按照受侵害女职工每人1000元以上5000元以下的标准计算，处以罚款。”</w:t>
            </w:r>
          </w:p>
        </w:tc>
        <w:tc>
          <w:tcPr>
            <w:tcW w:w="3180" w:type="dxa"/>
            <w:vAlign w:val="center"/>
          </w:tcPr>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000000"/>
                <w:sz w:val="18"/>
                <w:szCs w:val="18"/>
                <w:shd w:val="clear" w:color="auto" w:fill="FFFFFF"/>
              </w:rPr>
              <w:t>1</w:t>
            </w:r>
            <w:r>
              <w:rPr>
                <w:rFonts w:hint="eastAsia" w:asciiTheme="minorEastAsia" w:hAnsiTheme="minorEastAsia" w:eastAsiaTheme="minorEastAsia" w:cstheme="minorEastAsia"/>
                <w:sz w:val="18"/>
                <w:szCs w:val="18"/>
              </w:rPr>
              <w:t>.立案责任：发现侵害女职工和未成年工合法权益的行为，对符合立案条件的予以立案，对属举报投诉的材料不全的，一次性告知所需材料。2.调查责任：遵循客观事实，对应该取证的进行取证。3.审查责任：对取证材料进行认真审查核实，需补充取证的及时补证。4.告知责任：在规定时间内告知被处罚单位处罚理由。作出行政处罚决定前，应制作《行政处罚听证告知书》送达当事人，告知违法事实及其享有的陈述、申辩等权利。5.决定责任：作出行政处罚决定应严格审查。制作行政处罚决定书，应载明必备内容。6.送达责任：行政处罚决定书按法律法规的方式送达当事人。</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7.执行责任：依照生效的行政处罚决定采取执行措施。8.其他：法律法规规章规定应履行的责任。</w:t>
            </w:r>
          </w:p>
        </w:tc>
        <w:tc>
          <w:tcPr>
            <w:tcW w:w="2445" w:type="dxa"/>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auto"/>
                <w:sz w:val="18"/>
                <w:szCs w:val="18"/>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lang w:val="en-US" w:eastAsia="zh-CN"/>
              </w:rPr>
              <w:t>8</w:t>
            </w:r>
          </w:p>
        </w:tc>
        <w:tc>
          <w:tcPr>
            <w:tcW w:w="959" w:type="dxa"/>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p>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对用人单位申报缴纳社会保险费数额时，瞒报工资总额或者职工人数的处罚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迁西县人力资源社会保障局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《劳动保障监察条例》第二十七条第一款</w:t>
            </w:r>
            <w:r>
              <w:rPr>
                <w:rFonts w:hint="eastAsia" w:asciiTheme="minorEastAsia" w:hAnsiTheme="minorEastAsia" w:eastAsiaTheme="minorEastAsia" w:cstheme="minorEastAsia"/>
                <w:sz w:val="18"/>
                <w:szCs w:val="18"/>
                <w:lang w:eastAsia="zh-CN"/>
              </w:rPr>
              <w:t>“用人单位向社会保险经办机构申报应缴纳的社会保险费数额时，瞒报工资总额或者职工人数的，由劳动保障行政部门责令改正，并处瞒报工资数额1倍以上3倍以下的罚款。”</w:t>
            </w:r>
          </w:p>
        </w:tc>
        <w:tc>
          <w:tcPr>
            <w:tcW w:w="3180" w:type="dxa"/>
            <w:vAlign w:val="center"/>
          </w:tcPr>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1.立案责任：符合对用人单位瞒报工资数额或者职工人数的处罚条件的予以立案，对材料不全的，一次性告知所需材料。2.调查责任：遵循客观事实，对应该取证的进行取证。3.审查责任：对取证材料进行认真审查核实，需补充取证的及时补证。4.告知责任：在规定时间内告知被处罚单位处罚理由。作出行政处罚决定前，应制作《行政处罚听证告知书》送达当事人，告知违法事实及其享有的陈述、申辩等权利。5.决定责任：作出行政处罚决定应严格审查。制作行政处罚决定书，应载明必备内容。6.送达责任：行政处罚决定书按法律规定的方式送达当事人。7.执行责任：依照生效的行政处罚决定采取执行措施。8.其他：法律法规规章规定应履</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行的责任。</w:t>
            </w:r>
          </w:p>
        </w:tc>
        <w:tc>
          <w:tcPr>
            <w:tcW w:w="2445" w:type="dxa"/>
            <w:vAlign w:val="center"/>
          </w:tcPr>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的责任：1.对符合对用人单位瞒报工资数额或者职工人数的处罚条件的案件不予受理、立案的；2.对不符合对用人单位瞒报工资数额或者职工人数的处罚条件的案件予以受理、立案的或超出法定职权作出准予受理、立案的；3.对符合对用人单位瞒报工资数额或者职工人数的处罚条件的投诉举报人作出不予受理或不在法定期限内作出受理决定的；4.不依法履行监察职责或监察不力导致劳动者权益受到损害的；5.违反法定程序实施行政处罚的；6.执法中索取或收受他人财物或者谋取其他利益的；7.其他违反法律法规规章文件的行为。</w:t>
            </w:r>
          </w:p>
        </w:tc>
        <w:tc>
          <w:tcPr>
            <w:tcW w:w="757" w:type="dxa"/>
            <w:noWrap/>
            <w:vAlign w:val="center"/>
          </w:tcPr>
          <w:p>
            <w:pPr>
              <w:adjustRightInd/>
              <w:snapToGrid/>
              <w:spacing w:after="0"/>
              <w:jc w:val="center"/>
              <w:rPr>
                <w:rFonts w:hint="eastAsia" w:asciiTheme="minorEastAsia" w:hAnsiTheme="minorEastAsia" w:eastAsiaTheme="minorEastAsia" w:cstheme="minorEastAsia"/>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lang w:val="en-US" w:eastAsia="zh-CN"/>
              </w:rPr>
              <w:t>9</w:t>
            </w:r>
          </w:p>
        </w:tc>
        <w:tc>
          <w:tcPr>
            <w:tcW w:w="959" w:type="dxa"/>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p>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对用人单位违反劳动合同法有关建立职工名册规定，经责令逾期不改正的处罚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迁西县人力资源社会保障局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《中华人民共和国劳动合同法实施条例》第三十三条</w:t>
            </w:r>
            <w:r>
              <w:rPr>
                <w:rFonts w:hint="eastAsia" w:asciiTheme="minorEastAsia" w:hAnsiTheme="minorEastAsia" w:eastAsiaTheme="minorEastAsia" w:cstheme="minorEastAsia"/>
                <w:sz w:val="18"/>
                <w:szCs w:val="18"/>
                <w:lang w:eastAsia="zh-CN"/>
              </w:rPr>
              <w:t>“用人单位违反劳动合同法有关建立职工名册规定的，由劳动行政部门责令限期改正；逾期不改正的，由劳动行政部门处2000元以上2万元以下的罚款。”</w:t>
            </w:r>
          </w:p>
        </w:tc>
        <w:tc>
          <w:tcPr>
            <w:tcW w:w="3180" w:type="dxa"/>
            <w:vAlign w:val="center"/>
          </w:tcPr>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1立案责任：按照立案条件在规定期限内进行审查并决定是否立案（不予立案应当告知理由）；对需要补充材料的，应当场一次性告知。对初步判定有违法行为的单位和个人，填写《立案审批表》，报职能科室领导审批。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auto"/>
                <w:sz w:val="18"/>
                <w:szCs w:val="18"/>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0"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lang w:val="en-US" w:eastAsia="zh-CN"/>
              </w:rPr>
              <w:t>0</w:t>
            </w:r>
          </w:p>
        </w:tc>
        <w:tc>
          <w:tcPr>
            <w:tcW w:w="959" w:type="dxa"/>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p>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用人单位和就业服务机构违反《河北省劳动和社会保障监察条例》 第二十九条的处罚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迁西县人力资源社会保障局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《河北省劳动和社会保障监察条例》第二十九条</w:t>
            </w:r>
            <w:r>
              <w:rPr>
                <w:rFonts w:hint="eastAsia" w:asciiTheme="minorEastAsia" w:hAnsiTheme="minorEastAsia" w:eastAsiaTheme="minorEastAsia" w:cstheme="minorEastAsia"/>
                <w:sz w:val="18"/>
                <w:szCs w:val="18"/>
                <w:lang w:eastAsia="zh-CN"/>
              </w:rPr>
              <w:t>“用人单位和就业服务机构有下列行为之一的，由县级以上人民政府劳动和社会保障行政部门处以五千元以上一万元以下罚款；违反治安管理处罚法的，由公安机关依法予以处罚；构成犯罪的，依法追究刑事责任：（一）拒绝或者阻碍劳动和社会保障监察人员依法行使劳动和社会保障监察职权的；（二）拒绝提供有关资料、证据或者提供虚假资料、出具伪证以及隐匿、毁灭证据的；（三）拒绝执行劳动和社会保障行政部门下达的劳动和社会保障监察询问通知书或者责令改正文书的；（四）拒绝接受劳动和社会保障年度审查的；（五）打击报复举报人或者违反规定条件解除举报人劳动合同的。”</w:t>
            </w:r>
          </w:p>
        </w:tc>
        <w:tc>
          <w:tcPr>
            <w:tcW w:w="3180" w:type="dxa"/>
            <w:vAlign w:val="center"/>
          </w:tcPr>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1立案责任：按照立案条件在规定期限内进行审查并决定是否立案（不予立案应当告知理由）；对需要补充材料的，应当场一次性告知。对初步判定有违法行为的单位和个人，填写《立案审批表》，报职能科室领导审批。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auto"/>
                <w:sz w:val="18"/>
                <w:szCs w:val="18"/>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lang w:val="en-US" w:eastAsia="zh-CN"/>
              </w:rPr>
              <w:t>1</w:t>
            </w:r>
          </w:p>
        </w:tc>
        <w:tc>
          <w:tcPr>
            <w:tcW w:w="959" w:type="dxa"/>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p>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企业因不实行民主管理制度或者不落实民主管理职权，侵害职工切身利益，导致劳动关系紧张，造成职工怠工、停工等群体性事件产生恶劣社会影响的处罚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迁西县人力资源社会保障局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《河北省企业民主管理条例》第五十一条</w:t>
            </w:r>
            <w:r>
              <w:rPr>
                <w:rFonts w:hint="eastAsia" w:asciiTheme="minorEastAsia" w:hAnsiTheme="minorEastAsia" w:eastAsiaTheme="minorEastAsia" w:cstheme="minorEastAsia"/>
                <w:sz w:val="18"/>
                <w:szCs w:val="18"/>
                <w:lang w:eastAsia="zh-CN"/>
              </w:rPr>
              <w:t>“企业因不实行民主管理制度或者不落实民主管理职权，侵害职工切身利益，导致劳动关系紧张，造成职工怠工、停工等群体性事件产生恶劣社会影响的，由县级以上人民政府人力资源社会保障部门处十万元以上十五万元以下罚款，对企业负责人处一万元以上二万元以下罚款；造成严重后果的，由公安机关依法处理；构成犯罪的，依法追究刑事责任。”</w:t>
            </w:r>
          </w:p>
        </w:tc>
        <w:tc>
          <w:tcPr>
            <w:tcW w:w="3180" w:type="dxa"/>
            <w:vAlign w:val="center"/>
          </w:tcPr>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1立案责任：按照立案条件在规定期限内进行审查并决定是否立案（不予立案应当告知理由）；对需要补充材料的，应当场一次性告知。对初步判定有违法行为的单位和个人，填写《立案审批表》，报职能科室领导审批。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auto"/>
                <w:sz w:val="18"/>
                <w:szCs w:val="18"/>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lang w:val="en-US" w:eastAsia="zh-CN"/>
              </w:rPr>
              <w:t>2</w:t>
            </w:r>
          </w:p>
        </w:tc>
        <w:tc>
          <w:tcPr>
            <w:tcW w:w="959" w:type="dxa"/>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p>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对伪造、变造社会保险登记证，未按规定从缴费个人工资中代扣代缴社会保险费的处罚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迁西县人力资源社会保障局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《社会保险费征缴监督检查办法》第十四条</w:t>
            </w:r>
            <w:r>
              <w:rPr>
                <w:rFonts w:hint="eastAsia" w:asciiTheme="minorEastAsia" w:hAnsiTheme="minorEastAsia" w:eastAsiaTheme="minorEastAsia" w:cstheme="minorEastAsia"/>
                <w:sz w:val="18"/>
                <w:szCs w:val="18"/>
                <w:lang w:eastAsia="zh-CN"/>
              </w:rPr>
              <w:t>“对缴费单位有下列行为之一的，应当给予警告，并可以处以5000元以下的罚款：（一）伪造、变造社会保险登记证的；（二）未按规定从缴费个人工资中代扣代缴社会保险费的；（三）未按规定向职工公布本单位社会保险费缴纳情况的。对上述违法行为的行政处罚，法律、法规另有规定的，从其规定。”</w:t>
            </w:r>
          </w:p>
        </w:tc>
        <w:tc>
          <w:tcPr>
            <w:tcW w:w="3180" w:type="dxa"/>
            <w:vAlign w:val="center"/>
          </w:tcPr>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lang w:eastAsia="zh-CN"/>
              </w:rPr>
              <w:t>1.</w:t>
            </w:r>
            <w:r>
              <w:rPr>
                <w:rFonts w:hint="eastAsia" w:asciiTheme="minorEastAsia" w:hAnsiTheme="minorEastAsia" w:eastAsiaTheme="minorEastAsia" w:cstheme="minorEastAsia"/>
                <w:sz w:val="18"/>
                <w:szCs w:val="18"/>
              </w:rPr>
              <w:t>立案责任：发现缴费单位伪造、变造社会保险登记证，未按规定从缴费个人工资中代扣代缴社会保险费，未按规定向职工公布本单位社会保险费缴纳情况的予以调查立案。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auto"/>
                <w:sz w:val="18"/>
                <w:szCs w:val="18"/>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lang w:val="en-US" w:eastAsia="zh-CN"/>
              </w:rPr>
              <w:t>13</w:t>
            </w:r>
          </w:p>
        </w:tc>
        <w:tc>
          <w:tcPr>
            <w:tcW w:w="959" w:type="dxa"/>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p>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对用人单位在国家法律、行政法规和国务院卫生行政部门规定禁止乙肝病原携带者从事的工作岗位以外招用人员时，将乙肝病毒血清学指标作为体检标准的处罚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迁西县人力资源社会保障局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《就业服务与就业管理规定》第六十八条</w:t>
            </w:r>
            <w:r>
              <w:rPr>
                <w:rFonts w:hint="eastAsia" w:asciiTheme="minorEastAsia" w:hAnsiTheme="minorEastAsia" w:eastAsiaTheme="minorEastAsia" w:cstheme="minorEastAsia"/>
                <w:sz w:val="18"/>
                <w:szCs w:val="18"/>
                <w:lang w:eastAsia="zh-CN"/>
              </w:rPr>
              <w:t>“ 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tc>
        <w:tc>
          <w:tcPr>
            <w:tcW w:w="3180" w:type="dxa"/>
            <w:vAlign w:val="center"/>
          </w:tcPr>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1立案责任：按照立案条件在规定期限内进行审查并决定是否立案（不予立案应当告知理由）；对需要补充材料的，应当场一次性告知。对初步判定有违法行为的单位和个人，填写《立案审批表》，报职能科室领导审批。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auto"/>
                <w:sz w:val="18"/>
                <w:szCs w:val="18"/>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lang w:val="en-US" w:eastAsia="zh-CN"/>
              </w:rPr>
              <w:t>4</w:t>
            </w:r>
          </w:p>
        </w:tc>
        <w:tc>
          <w:tcPr>
            <w:tcW w:w="959" w:type="dxa"/>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p>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用人单位未按时为劳动者办理就业登记、失业登记手续的处罚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迁西县人力资源社会保障局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《河北省实施&lt;中华人民共和国就业促进法&gt;办法》第五十条</w:t>
            </w:r>
            <w:r>
              <w:rPr>
                <w:rFonts w:hint="eastAsia" w:asciiTheme="minorEastAsia" w:hAnsiTheme="minorEastAsia" w:eastAsiaTheme="minorEastAsia" w:cstheme="minorEastAsia"/>
                <w:sz w:val="18"/>
                <w:szCs w:val="18"/>
                <w:lang w:eastAsia="zh-CN"/>
              </w:rPr>
              <w:t>“用人单位未按时为劳动者办理就业登记、失业登记手续的，由县级以上人民政府人力资源和社会保障行政部门责令限期办理；逾期未办理的，对用人单位处以一万元以上三万元以下的罚款。”</w:t>
            </w:r>
          </w:p>
        </w:tc>
        <w:tc>
          <w:tcPr>
            <w:tcW w:w="3180" w:type="dxa"/>
            <w:vAlign w:val="center"/>
          </w:tcPr>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1立案责任：按照立案条件在规定期限内进行审查并决定是否立案（不予立案应当告知理由）；对需要补充材料的，应当场一次性告知。对初步判定有违法行为的单位和个人，填写《立案审批表》，报职能科室领导审批。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auto"/>
                <w:sz w:val="18"/>
                <w:szCs w:val="18"/>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lang w:val="en-US" w:eastAsia="zh-CN"/>
              </w:rPr>
              <w:t>15</w:t>
            </w:r>
          </w:p>
        </w:tc>
        <w:tc>
          <w:tcPr>
            <w:tcW w:w="959" w:type="dxa"/>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p>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企业违反《河北省企业集体协商条例》规定有第四十七条规定情形的处罚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迁西县人力资源社会保障局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《河北省企业集体协商条例》第四十七条</w:t>
            </w:r>
            <w:r>
              <w:rPr>
                <w:rFonts w:hint="eastAsia" w:asciiTheme="minorEastAsia" w:hAnsiTheme="minorEastAsia" w:eastAsiaTheme="minorEastAsia" w:cstheme="minorEastAsia"/>
                <w:sz w:val="18"/>
                <w:szCs w:val="18"/>
                <w:lang w:eastAsia="zh-CN"/>
              </w:rPr>
              <w:t>“企业违反本条例规定，有下列情形之一的，由县级以上人民政府人力资源社会保障行政主管部门责令限期整改；逾期不改的，处以五千元以上一万元以下罚款，并将其列为不良信用企业，纳入人力资源社会保障信用体系和公共信用信息共享平台；情节严重，造成职工怠工、停工等群体性事件，产生恶劣社会影响的，处十万元以上十五万元以下罚款，同时对企业法定代表人或者企业主要负责人处一万元以上二万元以下罚款，企业三年内不得享受各级政府的奖励和扶持政策：（一）拒绝或者拖延集体协商的；（二）协商一致，拒绝签订集体合同的；（三）拒不履行或者不完全履行已经生效的集体合同的；（四）拒绝提供或者不按时、不如实提供集体协商所需资料的；（五）拒绝为协商代表开展协商提供必要工作时间和工作条件的；（六）阻挠上级工会帮助、指导职工开展集体协商的；（七）不按照规定报送集体合同文本及相关审查资料的；（八）阻挠监督检查，或者违反本条例规定拒绝协调处理的。”</w:t>
            </w:r>
          </w:p>
        </w:tc>
        <w:tc>
          <w:tcPr>
            <w:tcW w:w="3180" w:type="dxa"/>
            <w:vAlign w:val="center"/>
          </w:tcPr>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1立案责任：按照立案条件在规定期限内进行审查并决定是否立案（不予立案应当告知理由）；对需要补充材料的，应当场一次性告知。对初步判定有违法行为的单位和个人，填写《立案审批表》，报职能科室领导审批。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auto"/>
                <w:sz w:val="18"/>
                <w:szCs w:val="18"/>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lang w:val="en-US" w:eastAsia="zh-CN"/>
              </w:rPr>
              <w:t>16</w:t>
            </w:r>
          </w:p>
        </w:tc>
        <w:tc>
          <w:tcPr>
            <w:tcW w:w="959" w:type="dxa"/>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p>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违反《国有企业工资内外收入监督检查实施办法》有关规定的处罚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迁西县人力资源社会保障局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《国有企业工资内外收入监督检查实施办法》第二十四条</w:t>
            </w:r>
            <w:r>
              <w:rPr>
                <w:rFonts w:hint="eastAsia" w:asciiTheme="minorEastAsia" w:hAnsiTheme="minorEastAsia" w:eastAsiaTheme="minorEastAsia" w:cstheme="minorEastAsia"/>
                <w:sz w:val="18"/>
                <w:szCs w:val="18"/>
                <w:lang w:eastAsia="zh-CN"/>
              </w:rPr>
              <w:t>“ 有下列违法违章行为之一的，除责令限期纠正外，可酌情对当事人处以相当于其本人二个月工资以内的罚款；情节严重的，责任企业主管部门给予行政处分或调离原岗位：(一)拒不自查和拒绝接受劳动、财政、审计部门的监督检查的；(二)上报劳动工资统计数据弄虚作假的；(三)在国家有关规定之外，超提、超发工资内、外收入的；(四)侵害劳动者合法权益的。”</w:t>
            </w:r>
          </w:p>
        </w:tc>
        <w:tc>
          <w:tcPr>
            <w:tcW w:w="3180" w:type="dxa"/>
            <w:vAlign w:val="center"/>
          </w:tcPr>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1立案责任：按照立案条件在规定期限内进行审查并决定是否立案（不予立案应当告知理由）；对需要补充材料的，应当场一次性告知。对初步判定有违法行为的单位和个人，填写《立案审批表》，报职能科室领导审批。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auto"/>
                <w:sz w:val="18"/>
                <w:szCs w:val="18"/>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6"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lang w:val="en-US" w:eastAsia="zh-CN"/>
              </w:rPr>
              <w:t>17</w:t>
            </w:r>
          </w:p>
        </w:tc>
        <w:tc>
          <w:tcPr>
            <w:tcW w:w="959" w:type="dxa"/>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p>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对《劳务派遣行政许可实施办法》第三十三条所列情形的处罚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迁西县人力资源社会保障局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《劳务派遣行政许可实施办法》第三十三条</w:t>
            </w:r>
            <w:r>
              <w:rPr>
                <w:rFonts w:hint="eastAsia" w:asciiTheme="minorEastAsia" w:hAnsiTheme="minorEastAsia" w:eastAsiaTheme="minorEastAsia" w:cstheme="minorEastAsia"/>
                <w:sz w:val="18"/>
                <w:szCs w:val="18"/>
                <w:lang w:eastAsia="zh-CN"/>
              </w:rPr>
              <w:t>“劳务派遣单位有下列情形之一的，由人力资源社会保障行政部门处1万元以下的罚款；情节严重的，处1万元以上3万元以下的罚款：（一）涂改、倒卖、出租、出借《劳务派遣经营许可证》，或者以其他形式非法转让《劳务派遣经营许可证》的（二）隐瞒真实情况或者提交虚假材料取得劳务派遣行政许可的；（三）以欺骗、贿赂等不正当手段取得劳务派遣行政许可的。”</w:t>
            </w:r>
          </w:p>
        </w:tc>
        <w:tc>
          <w:tcPr>
            <w:tcW w:w="3180" w:type="dxa"/>
            <w:vAlign w:val="center"/>
          </w:tcPr>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1立案责任：按照立案条件在规定期限内进行审查并决定是否立案（不予立案应当告知理由）；对需要补充材料的，应当场一次性告知。对初步判定有违法行为的单位和个人，填写《立案审批表》，报职能科室领导审批。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auto"/>
                <w:sz w:val="18"/>
                <w:szCs w:val="18"/>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2"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lang w:val="en-US" w:eastAsia="zh-CN"/>
              </w:rPr>
              <w:t>18</w:t>
            </w:r>
          </w:p>
        </w:tc>
        <w:tc>
          <w:tcPr>
            <w:tcW w:w="959" w:type="dxa"/>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p>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对用工单位决定使用被派遣劳动者的辅助性岗位，未依规定经过民主程序的处罚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迁西县人力资源社会保障局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《劳务派遣暂行规定》第二十二条</w:t>
            </w:r>
            <w:r>
              <w:rPr>
                <w:rFonts w:hint="eastAsia" w:asciiTheme="minorEastAsia" w:hAnsiTheme="minorEastAsia" w:eastAsiaTheme="minorEastAsia" w:cstheme="minorEastAsia"/>
                <w:sz w:val="18"/>
                <w:szCs w:val="18"/>
                <w:lang w:eastAsia="zh-CN"/>
              </w:rPr>
              <w:t>“用工单位违反本规定第三条第三款规定的，由人力资源社会保障行政部门责令改正，给予警告；给被派遣劳动者造成损害的，依法承担赔偿责任。”</w:t>
            </w:r>
          </w:p>
        </w:tc>
        <w:tc>
          <w:tcPr>
            <w:tcW w:w="3180" w:type="dxa"/>
            <w:vAlign w:val="center"/>
          </w:tcPr>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1立案责任：按照立案条件在规定期限内进行审查并决定是否立案（不予立案应当告知理由）；对需要补充材料的，应当场一次性告知。对初步判定有违法行为的单位和个人，填写《立案审批表》，报职能科室领导审批。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auto"/>
                <w:sz w:val="18"/>
                <w:szCs w:val="18"/>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59"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lang w:val="en-US" w:eastAsia="zh-CN"/>
              </w:rPr>
              <w:t>19</w:t>
            </w:r>
          </w:p>
        </w:tc>
        <w:tc>
          <w:tcPr>
            <w:tcW w:w="959" w:type="dxa"/>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p>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对民办学校违反民办教育促进法等法律法规的处罚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迁西县人力资源社会保障局</w:t>
            </w:r>
          </w:p>
        </w:tc>
        <w:tc>
          <w:tcPr>
            <w:tcW w:w="2413" w:type="dxa"/>
            <w:vAlign w:val="center"/>
          </w:tcPr>
          <w:p>
            <w:pPr>
              <w:adjustRightInd/>
              <w:snapToGrid/>
              <w:spacing w:after="0"/>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《中华人民共和国民办教育促进法》第六十二条</w:t>
            </w:r>
            <w:r>
              <w:rPr>
                <w:rFonts w:hint="eastAsia" w:asciiTheme="minorEastAsia" w:hAnsiTheme="minorEastAsia" w:eastAsiaTheme="minorEastAsia" w:cstheme="minorEastAsia"/>
                <w:sz w:val="18"/>
                <w:szCs w:val="18"/>
                <w:lang w:eastAsia="zh-CN"/>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一）擅自分立、合并民办学校的；（二）擅自改变民办学校名称、层次、类别和举办者的；（三）发布虚假招生简章或者广告，骗取钱财的；（四）非法颁发或者伪造学历证书、结业证书、培训证书、职业资格证书的；</w:t>
            </w:r>
          </w:p>
          <w:p>
            <w:pPr>
              <w:adjustRightInd/>
              <w:snapToGrid/>
              <w:spacing w:after="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lang w:eastAsia="zh-CN"/>
              </w:rPr>
              <w:t>（五）管理混乱严重影响教育教学，产生恶劣社会影响的；（六）提交虚假证明文件或者采取其他欺诈手段隐瞒重要事实骗取办学许可证的；（七）伪造、变造、买卖、出租、出借办学许可证的；（八）恶意终止办学、抽逃资金或者挪用办学经费的。”</w:t>
            </w:r>
            <w:r>
              <w:rPr>
                <w:rFonts w:hint="eastAsia" w:asciiTheme="minorEastAsia" w:hAnsiTheme="minorEastAsia" w:eastAsiaTheme="minorEastAsia" w:cstheme="minorEastAsia"/>
                <w:sz w:val="18"/>
                <w:szCs w:val="18"/>
              </w:rPr>
              <w:t>《中华人民共和国民办教育促进法实施条例》第四十九条</w:t>
            </w:r>
            <w:r>
              <w:rPr>
                <w:rFonts w:hint="eastAsia" w:asciiTheme="minorEastAsia" w:hAnsiTheme="minorEastAsia" w:eastAsiaTheme="minorEastAsia" w:cstheme="minorEastAsia"/>
                <w:sz w:val="18"/>
                <w:szCs w:val="18"/>
                <w:lang w:eastAsia="zh-CN"/>
              </w:rPr>
              <w:t>“有下列情形之一的，由审批机关没收出资人取得的回报，责令停止招生；情节严重的，吊销办学许可证；构成犯罪的，依法追究刑事责任：（一）民办学校的章程未规定出资人要求取得合理回报，出资人擅自取得回报的；（二）违反本条例第四十七条规定，不得取得回报而取得回报的；（三）出资人不从办学结余而从民办学校的其他经费中提取回报的；（四）不依照本条例的规定计算办学结余或者确定取得回报的比例的；（五）出资人从办学结余中取得回报的比例过高，产生恶劣社会影响的。”</w:t>
            </w:r>
            <w:r>
              <w:rPr>
                <w:rFonts w:hint="eastAsia" w:asciiTheme="minorEastAsia" w:hAnsiTheme="minorEastAsia" w:eastAsiaTheme="minorEastAsia" w:cstheme="minorEastAsia"/>
                <w:sz w:val="18"/>
                <w:szCs w:val="18"/>
              </w:rPr>
              <w:t>五十条</w:t>
            </w:r>
            <w:r>
              <w:rPr>
                <w:rFonts w:hint="eastAsia" w:asciiTheme="minorEastAsia" w:hAnsiTheme="minorEastAsia" w:eastAsiaTheme="minorEastAsia" w:cstheme="minorEastAsia"/>
                <w:sz w:val="18"/>
                <w:szCs w:val="18"/>
                <w:lang w:eastAsia="zh-CN"/>
              </w:rPr>
              <w:t>“民办学校未依照本条例的规定将出资人取得回报比例的决定和向社会公布的与其办学水平和教育质量有关的材料、财务状况报审批机关备案，或者向审批机关备案的材料不真实的，由审批机关责令改正，并予以警告；有违法所得的，没收违法所得；情节严重的，责令停止招生、吊销办学许可证。”</w:t>
            </w:r>
            <w:r>
              <w:rPr>
                <w:rFonts w:hint="eastAsia" w:asciiTheme="minorEastAsia" w:hAnsiTheme="minorEastAsia" w:eastAsiaTheme="minorEastAsia" w:cstheme="minorEastAsia"/>
                <w:sz w:val="18"/>
                <w:szCs w:val="18"/>
              </w:rPr>
              <w:t>五十一条</w:t>
            </w:r>
            <w:r>
              <w:rPr>
                <w:rFonts w:hint="eastAsia" w:asciiTheme="minorEastAsia" w:hAnsiTheme="minorEastAsia" w:eastAsiaTheme="minorEastAsia" w:cstheme="minorEastAsia"/>
                <w:sz w:val="18"/>
                <w:szCs w:val="18"/>
                <w:lang w:eastAsia="zh-CN"/>
              </w:rPr>
              <w:t>“民办学校管理混乱严重影响教育教学，有下列情形之一的，依照民办教育促进法第六十二条的规定予以处罚：（一）理事会、董事会或者其他形式决策机构未依法履行职责的；（二）教学条件明显不能满足教学要求、教育教学质量低下，未及时采取措施的；（三）校舍或者其他教育教学设施、设备存在重大安全隐患，未及时采取措施的；（四）未依照《中华人民共和国会计法》和国家统一的会计制度进行会计核算、编制财务会计报告，财务、资产管理混乱的；（五）侵犯受教育者的合法权益，产生恶劣社会影响的；（六）违反国家规定聘任、解聘教师的。”</w:t>
            </w:r>
            <w:r>
              <w:rPr>
                <w:rFonts w:hint="eastAsia" w:asciiTheme="minorEastAsia" w:hAnsiTheme="minorEastAsia" w:eastAsiaTheme="minorEastAsia" w:cstheme="minorEastAsia"/>
                <w:sz w:val="18"/>
                <w:szCs w:val="18"/>
              </w:rPr>
              <w:t>《河北省民办教育条例》第三十一条</w:t>
            </w:r>
            <w:r>
              <w:rPr>
                <w:rFonts w:hint="eastAsia" w:asciiTheme="minorEastAsia" w:hAnsiTheme="minorEastAsia" w:eastAsiaTheme="minorEastAsia" w:cstheme="minorEastAsia"/>
                <w:sz w:val="18"/>
                <w:szCs w:val="18"/>
                <w:lang w:eastAsia="zh-CN"/>
              </w:rPr>
              <w:t>“民办教育机构的招生简章和广告，须经审批机关审查后方可发布。广告和简章内容必须真实准确，对已批准的广告和简章内容不得擅自变更。新闻媒体和广告经营单位不得发布或者变相发布未经审批的招生广告和简章。”</w:t>
            </w:r>
            <w:r>
              <w:rPr>
                <w:rFonts w:hint="eastAsia" w:asciiTheme="minorEastAsia" w:hAnsiTheme="minorEastAsia" w:eastAsiaTheme="minorEastAsia" w:cstheme="minorEastAsia"/>
                <w:sz w:val="18"/>
                <w:szCs w:val="18"/>
              </w:rPr>
              <w:t>三十六条</w:t>
            </w:r>
            <w:r>
              <w:rPr>
                <w:rFonts w:hint="eastAsia" w:asciiTheme="minorEastAsia" w:hAnsiTheme="minorEastAsia" w:eastAsiaTheme="minorEastAsia" w:cstheme="minorEastAsia"/>
                <w:sz w:val="18"/>
                <w:szCs w:val="18"/>
                <w:lang w:eastAsia="zh-CN"/>
              </w:rPr>
              <w:t>“民办教育机构改变名称、性质、层次的，举办者应当报审批机关批准；变更其它事项应当报审批机关备案。”</w:t>
            </w:r>
          </w:p>
        </w:tc>
        <w:tc>
          <w:tcPr>
            <w:tcW w:w="3180" w:type="dxa"/>
            <w:vAlign w:val="center"/>
          </w:tcPr>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1立案责任：按照立案条件在规定期限内进行审查并决定是否立案（不予立案应当告知理由）；对需要补充材料的，应当场一次性告知。对初步判定有违法行为的单位和个人，填写《立案审批表》，报职能科室领导审批。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auto"/>
                <w:sz w:val="18"/>
                <w:szCs w:val="18"/>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9"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lang w:val="en-US" w:eastAsia="zh-CN"/>
              </w:rPr>
              <w:t>20</w:t>
            </w:r>
          </w:p>
        </w:tc>
        <w:tc>
          <w:tcPr>
            <w:tcW w:w="959" w:type="dxa"/>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p>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企业未按照国家规定提取职工教育经费，或者挪用职工教育经费的处罚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迁西县人力资源社会保障局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《中华人民共和国就业促进法》第六十七条</w:t>
            </w:r>
            <w:r>
              <w:rPr>
                <w:rFonts w:hint="eastAsia" w:asciiTheme="minorEastAsia" w:hAnsiTheme="minorEastAsia" w:eastAsiaTheme="minorEastAsia" w:cstheme="minorEastAsia"/>
                <w:sz w:val="18"/>
                <w:szCs w:val="18"/>
                <w:lang w:eastAsia="zh-CN"/>
              </w:rPr>
              <w:t>“违反本法规定，企业未按照国家规定提取职工教育经费，或者挪用职工教育经费的，由劳动行政部门责令改正，并依法给予处罚。”</w:t>
            </w:r>
          </w:p>
        </w:tc>
        <w:tc>
          <w:tcPr>
            <w:tcW w:w="3180" w:type="dxa"/>
            <w:vAlign w:val="center"/>
          </w:tcPr>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1立案责任：按照立案条件在规定期限内进行审查并决定是否立案（不予立案应当告知理由）；对需要补充材料的，应当场一次性告知。对初步判定有违法行为的单位和个人，填写《立案审批表》，报职能科室领导审批。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auto"/>
                <w:sz w:val="18"/>
                <w:szCs w:val="18"/>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59"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lang w:val="en-US" w:eastAsia="zh-CN"/>
              </w:rPr>
              <w:t>21</w:t>
            </w:r>
          </w:p>
        </w:tc>
        <w:tc>
          <w:tcPr>
            <w:tcW w:w="959" w:type="dxa"/>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p>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职业中介机构或者其他服务机构采取虚假手段套取政府补贴的处罚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迁西县人力资源社会保障局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《河北省实施&lt;中华人民共和国就业促进法&gt;办法》第五十二条</w:t>
            </w:r>
            <w:r>
              <w:rPr>
                <w:rFonts w:hint="eastAsia" w:asciiTheme="minorEastAsia" w:hAnsiTheme="minorEastAsia" w:eastAsiaTheme="minorEastAsia" w:cstheme="minorEastAsia"/>
                <w:sz w:val="18"/>
                <w:szCs w:val="18"/>
                <w:lang w:eastAsia="zh-CN"/>
              </w:rPr>
              <w:t>“ 职业中介机构或者其他服务机构采取虚假手段套取政府补贴的，由县级以上人民政府人力资源和社会保障行政部门责令退回，并处套取政府补贴数额一倍以上三倍以下的罚款。”</w:t>
            </w:r>
          </w:p>
        </w:tc>
        <w:tc>
          <w:tcPr>
            <w:tcW w:w="3180" w:type="dxa"/>
            <w:vAlign w:val="center"/>
          </w:tcPr>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1立案责任：按照立案条件在规定期限内进行审查并决定是否立案（不予立案应当告知理由）；对需要补充材料的，应当场一次性告知。对初步判定有违法行为的单位和个人，填写《立案审批表》，报职能科室领导审批。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auto"/>
                <w:sz w:val="18"/>
                <w:szCs w:val="18"/>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lang w:val="en-US" w:eastAsia="zh-CN"/>
              </w:rPr>
              <w:t>22</w:t>
            </w:r>
          </w:p>
        </w:tc>
        <w:tc>
          <w:tcPr>
            <w:tcW w:w="959" w:type="dxa"/>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p>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未按照《人力资源市场暂行条例》第三十二条规定明示有关事项、未按照第三十三条规定建立健全内部制度或者保存服务台账、未按照第三十六条规定提交经营情况年度报告的处罚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迁西县人力资源社会保障局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《中华人民共和国就业促进法》第六十五条</w:t>
            </w:r>
            <w:r>
              <w:rPr>
                <w:rFonts w:hint="eastAsia" w:asciiTheme="minorEastAsia" w:hAnsiTheme="minorEastAsia" w:eastAsiaTheme="minorEastAsia" w:cstheme="minorEastAsia"/>
                <w:sz w:val="18"/>
                <w:szCs w:val="18"/>
                <w:lang w:eastAsia="zh-CN"/>
              </w:rPr>
              <w:t>“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r>
              <w:rPr>
                <w:rFonts w:hint="eastAsia" w:asciiTheme="minorEastAsia" w:hAnsiTheme="minorEastAsia" w:eastAsiaTheme="minorEastAsia" w:cstheme="minorEastAsia"/>
                <w:sz w:val="18"/>
                <w:szCs w:val="18"/>
              </w:rPr>
              <w:t>《人力资源市场暂行条例》第四十三条</w:t>
            </w:r>
            <w:r>
              <w:rPr>
                <w:rFonts w:hint="eastAsia" w:asciiTheme="minorEastAsia" w:hAnsiTheme="minorEastAsia" w:eastAsiaTheme="minorEastAsia" w:cstheme="minorEastAsia"/>
                <w:sz w:val="18"/>
                <w:szCs w:val="18"/>
                <w:lang w:eastAsia="zh-CN"/>
              </w:rPr>
              <w:t>“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r>
              <w:rPr>
                <w:rFonts w:hint="eastAsia" w:asciiTheme="minorEastAsia" w:hAnsiTheme="minorEastAsia" w:eastAsiaTheme="minorEastAsia" w:cstheme="minorEastAsia"/>
                <w:sz w:val="18"/>
                <w:szCs w:val="18"/>
              </w:rPr>
              <w:t>《就业服务与就业管理规定》第七十四条</w:t>
            </w:r>
            <w:r>
              <w:rPr>
                <w:rFonts w:hint="eastAsia" w:asciiTheme="minorEastAsia" w:hAnsiTheme="minorEastAsia" w:eastAsiaTheme="minorEastAsia" w:cstheme="minorEastAsia"/>
                <w:sz w:val="18"/>
                <w:szCs w:val="18"/>
                <w:lang w:eastAsia="zh-CN"/>
              </w:rPr>
              <w:t>“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3180" w:type="dxa"/>
            <w:vAlign w:val="center"/>
          </w:tcPr>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1立案责任：按照立案条件在规定期限内进行审查并决定是否立案（不予立案应当告知理由）；对需要补充材料的，应当场一次性告知。对初步判定有违法行为的单位和个人，填写《立案审批表》，报职能科室领导审批。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auto"/>
                <w:sz w:val="18"/>
                <w:szCs w:val="18"/>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lang w:val="en-US" w:eastAsia="zh-CN"/>
              </w:rPr>
              <w:t>23</w:t>
            </w:r>
          </w:p>
        </w:tc>
        <w:tc>
          <w:tcPr>
            <w:tcW w:w="959" w:type="dxa"/>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p>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未按照《人力资源市场暂行条例》第三十二条规定明示有关事项、未按照第三十三条规定建立健全内部制度或者保存服务台账、未按照第三十六条规定提交经营情况年度报告的处罚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迁西县人力资源社会保障局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《人力资源市场暂行条例》第四十四条</w:t>
            </w:r>
            <w:r>
              <w:rPr>
                <w:rFonts w:hint="eastAsia" w:asciiTheme="minorEastAsia" w:hAnsiTheme="minorEastAsia" w:eastAsiaTheme="minorEastAsia" w:cstheme="minorEastAsia"/>
                <w:sz w:val="18"/>
                <w:szCs w:val="18"/>
                <w:lang w:eastAsia="zh-CN"/>
              </w:rPr>
              <w:t>“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3180" w:type="dxa"/>
            <w:vAlign w:val="center"/>
          </w:tcPr>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1立案责任：按照立案条件在规定期限内进行审查并决定是否立案（不予立案应当告知理由）；对需要补充材料的，应当场一次性告知。对初步判定有违法行为的单位和个人，填写《立案审批表》，报职能科室领导审批。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auto"/>
                <w:sz w:val="18"/>
                <w:szCs w:val="18"/>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lang w:val="en-US" w:eastAsia="zh-CN"/>
              </w:rPr>
              <w:t>24</w:t>
            </w:r>
          </w:p>
        </w:tc>
        <w:tc>
          <w:tcPr>
            <w:tcW w:w="959" w:type="dxa"/>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p>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对职业中介机构违反规定，未明示职业中介许可证、监督电话的处罚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迁西县人力资源社会保障局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《就业服务与就业管理规定》第七十一条</w:t>
            </w:r>
            <w:r>
              <w:rPr>
                <w:rFonts w:hint="eastAsia" w:asciiTheme="minorEastAsia" w:hAnsiTheme="minorEastAsia" w:eastAsiaTheme="minorEastAsia" w:cstheme="minorEastAsia"/>
                <w:sz w:val="18"/>
                <w:szCs w:val="18"/>
                <w:lang w:eastAsia="zh-CN"/>
              </w:rPr>
              <w:t>“ 职业中介机构违反本规定第五十三条规定，未明示职业中介许可证、监督电话的，由劳动保障行政部门责令改正，并可处以一千元以下的罚款；未明示收费标准的，提请价格主管部门依据国家有关规定处罚；未明示营业执照的，提请工商行政管理部门依据国家有关规定处罚。”</w:t>
            </w:r>
          </w:p>
        </w:tc>
        <w:tc>
          <w:tcPr>
            <w:tcW w:w="3180" w:type="dxa"/>
            <w:vAlign w:val="center"/>
          </w:tcPr>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1立案责任：按照立案条件在规定期限内进行审查并决定是否立案（不予立案应当告知理由）；对需要补充材料的，应当场一次性告知。对初步判定有违法行为的单位和个人，填写《立案审批表》，报职能科室领导审批。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auto"/>
                <w:sz w:val="18"/>
                <w:szCs w:val="18"/>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lang w:val="en-US" w:eastAsia="zh-CN"/>
              </w:rPr>
              <w:t>25</w:t>
            </w:r>
          </w:p>
        </w:tc>
        <w:tc>
          <w:tcPr>
            <w:tcW w:w="959" w:type="dxa"/>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p>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对职业中介机构违反规定，未建立服务台账，或虽建立服务台账但未记录服务对象、服务过程、服务结果和收费情况的处罚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迁西县人力资源社会保障局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《就业服务与就业管理规定》第七十二条</w:t>
            </w:r>
            <w:r>
              <w:rPr>
                <w:rFonts w:hint="eastAsia" w:asciiTheme="minorEastAsia" w:hAnsiTheme="minorEastAsia" w:eastAsiaTheme="minorEastAsia" w:cstheme="minorEastAsia"/>
                <w:sz w:val="18"/>
                <w:szCs w:val="18"/>
                <w:lang w:eastAsia="zh-CN"/>
              </w:rPr>
              <w:t>“职业中介机构违反本规定第五十四条规定，未建立服务台账，或虽建立服务台账但未记录服务对象、服务过程、服务结果和收费情况的，由劳动保障行政部门责令改正，并可处以一千元以下的罚款。”</w:t>
            </w:r>
          </w:p>
        </w:tc>
        <w:tc>
          <w:tcPr>
            <w:tcW w:w="3180" w:type="dxa"/>
            <w:vAlign w:val="center"/>
          </w:tcPr>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1立案责任：按照立案条件在规定期限内进行审查并决定是否立案（不予立案应当告知理由）；对需要补充材料的，应当场一次性告知。对初步判定有违法行为的单位和个人，填写《立案审批表》，报职能科室领导审批。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auto"/>
                <w:sz w:val="18"/>
                <w:szCs w:val="18"/>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lang w:val="en-US" w:eastAsia="zh-CN"/>
              </w:rPr>
              <w:t>26</w:t>
            </w:r>
          </w:p>
        </w:tc>
        <w:tc>
          <w:tcPr>
            <w:tcW w:w="959" w:type="dxa"/>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p>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对职业中介机构违反规定在职业中介服务不成功后未向劳动者退还所收取的中介服务费的处罚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迁西县人力资源社会保障局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《就业服务与就业管理规定》第七十三条</w:t>
            </w:r>
            <w:r>
              <w:rPr>
                <w:rFonts w:hint="eastAsia" w:asciiTheme="minorEastAsia" w:hAnsiTheme="minorEastAsia" w:eastAsiaTheme="minorEastAsia" w:cstheme="minorEastAsia"/>
                <w:sz w:val="18"/>
                <w:szCs w:val="18"/>
                <w:lang w:eastAsia="zh-CN"/>
              </w:rPr>
              <w:t>“职业中介机构违反本规定第五十五条规定，在职业中介服务不成功后未向劳动者退还所收取的中介服务费的，由劳动保障行政部门责令改正，并可处以一千元以下的罚款。”</w:t>
            </w:r>
          </w:p>
        </w:tc>
        <w:tc>
          <w:tcPr>
            <w:tcW w:w="3180" w:type="dxa"/>
            <w:vAlign w:val="center"/>
          </w:tcPr>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1立案责任：按照立案条件在规定期限内进行审查并决定是否立案（不予立案应当告知理由）；对需要补充材料的，应当场一次性告知。对初步判定有违法行为的单位和个人，填写《立案审批表》，报职能科室领导审批。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auto"/>
                <w:sz w:val="18"/>
                <w:szCs w:val="18"/>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lang w:val="en-US" w:eastAsia="zh-CN"/>
              </w:rPr>
              <w:t>27</w:t>
            </w:r>
          </w:p>
        </w:tc>
        <w:tc>
          <w:tcPr>
            <w:tcW w:w="959" w:type="dxa"/>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p>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对职业中介机构违反《就业服务与就业管理规定》第五十八条规定的处罚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迁西县人力资源社会保障局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《就业服务与就业管理规定》第七十四条</w:t>
            </w:r>
            <w:r>
              <w:rPr>
                <w:rFonts w:hint="eastAsia" w:asciiTheme="minorEastAsia" w:hAnsiTheme="minorEastAsia" w:eastAsiaTheme="minorEastAsia" w:cstheme="minorEastAsia"/>
                <w:sz w:val="18"/>
                <w:szCs w:val="18"/>
                <w:lang w:eastAsia="zh-CN"/>
              </w:rPr>
              <w:t>“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3180" w:type="dxa"/>
            <w:vAlign w:val="center"/>
          </w:tcPr>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1立案责任：按照立案条件在规定期限内进行审查并决定是否立案（不予立案应当告知理由）；对需要补充材料的，应当场一次性告知。对初步判定有违法行为的单位和个人，填写《立案审批表》，报职能科室领导审批。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auto"/>
                <w:sz w:val="18"/>
                <w:szCs w:val="18"/>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lang w:val="en-US" w:eastAsia="zh-CN"/>
              </w:rPr>
              <w:t>28</w:t>
            </w:r>
          </w:p>
        </w:tc>
        <w:tc>
          <w:tcPr>
            <w:tcW w:w="959" w:type="dxa"/>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p>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对职业技能培训机构或者职业技能考核鉴定机构违反国家有关职业技能培训或者职技能考核鉴定的规定的处罚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迁西县人力资源社会保障局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《劳动保障监察条例》第二十八条</w:t>
            </w:r>
            <w:r>
              <w:rPr>
                <w:rFonts w:hint="eastAsia" w:asciiTheme="minorEastAsia" w:hAnsiTheme="minorEastAsia" w:eastAsiaTheme="minorEastAsia" w:cstheme="minorEastAsia"/>
                <w:sz w:val="18"/>
                <w:szCs w:val="18"/>
                <w:lang w:eastAsia="zh-CN"/>
              </w:rPr>
              <w:t>“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未经劳动保障行政部门许可，从事职业介绍、职业技能培训或者职业技能考核鉴定的组织或者个人，由劳动保障行政部门、工商行政管理部门依照国家有关无照经营查处取缔的规定查处取缔。”</w:t>
            </w:r>
            <w:r>
              <w:rPr>
                <w:rFonts w:hint="eastAsia" w:asciiTheme="minorEastAsia" w:hAnsiTheme="minorEastAsia" w:eastAsiaTheme="minorEastAsia" w:cstheme="minorEastAsia"/>
                <w:sz w:val="18"/>
                <w:szCs w:val="18"/>
              </w:rPr>
              <w:t>《河北省劳动和社会保障监察条例》第二十八条</w:t>
            </w:r>
            <w:r>
              <w:rPr>
                <w:rFonts w:hint="eastAsia" w:asciiTheme="minorEastAsia" w:hAnsiTheme="minorEastAsia" w:eastAsiaTheme="minorEastAsia" w:cstheme="minorEastAsia"/>
                <w:sz w:val="18"/>
                <w:szCs w:val="18"/>
                <w:lang w:eastAsia="zh-CN"/>
              </w:rPr>
              <w:t>“对未经批准擅自开办职业介绍、职业技能鉴定以及应当由劳动和社会保障行政部门管辖的职业培训机构的，由县级以上人民政府劳动和社会保障行政部门责令停办，没收违法所得，并处以一万元以上三万元以下罚款。对职业技能鉴定机构以及劳动和社会保障行政部门管辖的职业培训机构滥发职业培训证书或者职业资格证书的，由县级以上人民政府劳动和社会保障行政部门责令限期收回，予以销毁；没收违法所得，并处以一万元以上三万元以下罚款；情节严重的，由审批机关依法暂扣或者吊销其经营许可证。”</w:t>
            </w:r>
          </w:p>
        </w:tc>
        <w:tc>
          <w:tcPr>
            <w:tcW w:w="3180" w:type="dxa"/>
            <w:vAlign w:val="center"/>
          </w:tcPr>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1立案责任：按照立案条件在规定期限内进行审查并决定是否立案（不予立案应当告知理由）；对需要补充材料的，应当场一次性告知。对初步判定有违法行为的单位和个人，填写《立案审批表》，报职能科室领导审批。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auto"/>
                <w:sz w:val="18"/>
                <w:szCs w:val="18"/>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lang w:val="en-US" w:eastAsia="zh-CN"/>
              </w:rPr>
              <w:t>29</w:t>
            </w:r>
          </w:p>
        </w:tc>
        <w:tc>
          <w:tcPr>
            <w:tcW w:w="959" w:type="dxa"/>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p>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终身教育培训机构违反《河北省终身教育促进条例》第三十六条规定的处罚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迁西县人力资源社会保障局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《河北省终身教育促进条例》第三十六条</w:t>
            </w:r>
            <w:r>
              <w:rPr>
                <w:rFonts w:hint="eastAsia" w:asciiTheme="minorEastAsia" w:hAnsiTheme="minorEastAsia" w:eastAsiaTheme="minorEastAsia" w:cstheme="minorEastAsia"/>
                <w:sz w:val="18"/>
                <w:szCs w:val="18"/>
                <w:lang w:eastAsia="zh-CN"/>
              </w:rPr>
              <w:t>“终身教育培训机构及其工作人员有下列行为之一的，由县级以上人民政府有关行政主管部门责令改正；情节严重的，责令停止招生、吊销办学许可证，对直接负责的主管人员和其他直接责任人员依法给予处分；造成经济损失的，依法承担赔偿责任：（一）未落实各项办学承诺的；（二）发布虚假招生信息的；（三）恶意终止办学的。”</w:t>
            </w:r>
          </w:p>
        </w:tc>
        <w:tc>
          <w:tcPr>
            <w:tcW w:w="3180" w:type="dxa"/>
            <w:vAlign w:val="center"/>
          </w:tcPr>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1立案责任：按照立案条件在规定期限内进行审查并决定是否立案（不予立案应当告知理由）；对需要补充材料的，应当场一次性告知。对初步判定有违法行为的单位和个人，填写《立案审批表》，报职能科室领导审批。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auto"/>
                <w:sz w:val="18"/>
                <w:szCs w:val="18"/>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lang w:val="en-US" w:eastAsia="zh-CN"/>
              </w:rPr>
              <w:t>30</w:t>
            </w:r>
          </w:p>
        </w:tc>
        <w:tc>
          <w:tcPr>
            <w:tcW w:w="959" w:type="dxa"/>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p>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处罚</w:t>
            </w:r>
          </w:p>
        </w:tc>
        <w:tc>
          <w:tcPr>
            <w:tcW w:w="2551"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对无营业执照、被依法吊销营业执照的单位以及未依法登记、备案的单位使用童工或者介绍童工就业的处罚</w:t>
            </w:r>
          </w:p>
        </w:tc>
        <w:tc>
          <w:tcPr>
            <w:tcW w:w="993"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迁西县人力资源社会保障局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《禁止使用童工规定》第九条</w:t>
            </w:r>
            <w:r>
              <w:rPr>
                <w:rFonts w:hint="eastAsia" w:asciiTheme="minorEastAsia" w:hAnsiTheme="minorEastAsia" w:eastAsiaTheme="minorEastAsia" w:cstheme="minorEastAsia"/>
                <w:sz w:val="18"/>
                <w:szCs w:val="18"/>
                <w:lang w:eastAsia="zh-CN"/>
              </w:rPr>
              <w:t>“无营业执照、被依法吊销营业执照的单位以及未依法登记、备案的单位使用童工或者介绍童工就业的，依照本规定第六条、第七条、第八条规定的标准加一倍罚款，该非法单位由有关的行政主管部门予以取缔。”</w:t>
            </w:r>
          </w:p>
        </w:tc>
        <w:tc>
          <w:tcPr>
            <w:tcW w:w="3180" w:type="dxa"/>
            <w:vAlign w:val="center"/>
          </w:tcPr>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1立案责任：按照立案条件在规定期限内进行审查并决定是否立案（不予立案应当告知理由）；对需要补充材料的，应当场一次性告知。对初步判定有违法行为的单位和个人，填写《立案审批表》，报职能科室领导审批。2.调查责任：对违法违规行为进行调查，依法收集整理证据材料；执法人员不得少于两人，调查时应出示执法身份证件，允许当事人陈述申辩，并严格执行监察回避制度。3.审查责任：应当对案件违法事实、证据、调查取证程序、法律适用、处罚种类和幅度以及当事人陈述申辩理由等方面进行审查，并提出处理意见。4.告知责任：在做出行政处罚决定前，应书面告知当事人违法事实及其享有的陈述、申辩、要求听证等权利。5.决定责任：由承办人员提出处理意见，填写《处理审批表》，报职能科室领导审核和局领导审批。处罚决定作出后，填写《行政处罚决定书》，加盖印章。对涉嫌构成犯罪的，还应移送司法机关；对重大违法违规行为的处罚决定应当通过集体讨论作出。决定给予行政处罚的，应制作《行政处罚决定书》，载明违法事实和证据、处罚依据和内容、申请行政复议或提起行政诉讼的途径和期限等。6.送达责任：《行政处罚决定书》应在规定期限内依法送达当事人。7.其他法律法规政策规定应履行的责任。</w:t>
            </w:r>
          </w:p>
        </w:tc>
        <w:tc>
          <w:tcPr>
            <w:tcW w:w="2445" w:type="dxa"/>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的责任：1.没有法律和事实依据实施劳动保障行政处罚的；2.擅自改变劳动保障行政处罚种类、幅度的；3.违反法定的劳动保障行政处罚程序的；4.在对劳动保障违法行为实施行政处罚过程中滥用职权、玩忽职守、徇私舞弊、滥施处罚的，以及违法使用职权，侵犯用人单位或者劳动者的合法权益的；5.违反“罚缴分离”规定，擅自收取罚款的以及截留、私分或者变相私分罚款、没收违法所得的；6.对当事人进行处罚不使用罚款、没收财物单据或者使用非法定部门制发的罚款、没收财物单据的；7.其他违反法律法规规章文件规定的行为。</w:t>
            </w:r>
          </w:p>
          <w:p>
            <w:pPr>
              <w:adjustRightInd/>
              <w:snapToGrid/>
              <w:spacing w:after="0"/>
              <w:rPr>
                <w:rFonts w:hint="eastAsia" w:asciiTheme="minorEastAsia" w:hAnsiTheme="minorEastAsia" w:eastAsiaTheme="minorEastAsia" w:cstheme="minorEastAsia"/>
                <w:color w:val="auto"/>
                <w:sz w:val="18"/>
                <w:szCs w:val="18"/>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lang w:val="en-US" w:eastAsia="zh-CN"/>
              </w:rPr>
              <w:t>31</w:t>
            </w:r>
          </w:p>
        </w:tc>
        <w:tc>
          <w:tcPr>
            <w:tcW w:w="959" w:type="dxa"/>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p>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强制</w:t>
            </w:r>
          </w:p>
        </w:tc>
        <w:tc>
          <w:tcPr>
            <w:tcW w:w="2551"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对可能被转移、隐匿或者灭失的社会保险基金收支、管理和投资运营相关的资料予以封存</w:t>
            </w:r>
          </w:p>
        </w:tc>
        <w:tc>
          <w:tcPr>
            <w:tcW w:w="993"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迁西县人力资源社会保障局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《中华人民共和国社会保险法》第七十九条</w:t>
            </w:r>
            <w:r>
              <w:rPr>
                <w:rFonts w:hint="eastAsia" w:asciiTheme="minorEastAsia" w:hAnsiTheme="minorEastAsia" w:eastAsiaTheme="minorEastAsia" w:cstheme="minorEastAsia"/>
                <w:sz w:val="18"/>
                <w:szCs w:val="18"/>
                <w:lang w:eastAsia="zh-CN"/>
              </w:rPr>
              <w:t>“社会保险行政部门对社会保险基金的收支、管理和投资运营情况进行监督检查，发现存在问题的，应当提出整改建议，依法作出处理决定或者向有关行政部门提出处理建议。社会保险基金检查结果应当定期向社会公布。社会保险行政部门对社会保险基金实施监督检查，有权采取下列措施：查阅、记录、复制与社会保险基金收支、管理和投资运营相关的资料，对可能被转移、隐匿或者灭失的资料予以封存”</w:t>
            </w:r>
          </w:p>
        </w:tc>
        <w:tc>
          <w:tcPr>
            <w:tcW w:w="3180" w:type="dxa"/>
            <w:vAlign w:val="center"/>
          </w:tcPr>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lang w:val="en-US" w:eastAsia="zh-CN"/>
              </w:rPr>
              <w:t>1.实施责任：（一）实施前须向行政机关负责人报告并经批准；（二）由两名以上行政执法人员实施；（三）出示执法身份证件；（四）通知当事人到场；（五）当场告知当事人采取行政强制措施的理由、依据以及当事人依法享有的权利、救济途径；（六）听取当事人的陈述和申辩；（七）制作现场笔录；（八）现场笔录由当事人和行政执法人员签名或者盖章，当事人拒绝的，在笔录中予以注明；（九）当事人不到场的，邀请见证人到场，由见证人和行政执法人员在现场笔录上签名或者盖章；（十）法律、法规规定的其他程序。2.报告责任：情况紧急，需要当场实施行政强制措施的，行政执法人员应当在二十四小时内向行政机关负责人报告，并补办批准手续。行政机关负责人认为不应当采取行政强制措施的，应当立即解除。3.送达责任：行政机关决定实施查封、扣押的，应当履行本法第十八条规定的程序，制作并当场交付查封、扣押决定书和清单。4.保管责任：对查封、扣押的场所、设施或者财物，行政机关应当妥善保管，不得使用或者损毁；造成损失的，应当承担赔偿责任。5.解封责任：依法及时作出解除查封、扣押决定；立即退还财物。</w:t>
            </w:r>
          </w:p>
        </w:tc>
        <w:tc>
          <w:tcPr>
            <w:tcW w:w="2445" w:type="dxa"/>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因不履行或不正确履行行政职责，有下列情形的行政机关及相关工作人员应承担相应的责任：</w:t>
            </w: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扩大查封、扣押、冻结范围的；</w:t>
            </w: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使用或者损毁查封、扣押场所、设施或者财物的；</w:t>
            </w: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在查封、扣押法定期间不作出处理决定或者未依法及时解除查封、扣押的；</w:t>
            </w: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在冻结存款、汇款法定期间不作出处理决定或者未依法及时解除冻结的</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泄露用人单位和个人信息的</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6.</w:t>
            </w:r>
            <w:r>
              <w:rPr>
                <w:rFonts w:hint="eastAsia" w:asciiTheme="minorEastAsia" w:hAnsiTheme="minorEastAsia" w:eastAsiaTheme="minorEastAsia" w:cstheme="minorEastAsia"/>
                <w:sz w:val="18"/>
                <w:szCs w:val="18"/>
              </w:rPr>
              <w:t>在社会保险管理、监督工作中滥用职权、玩忽职守、徇私舞弊的</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7</w:t>
            </w:r>
            <w:r>
              <w:rPr>
                <w:rFonts w:hint="eastAsia" w:asciiTheme="minorEastAsia" w:hAnsiTheme="minorEastAsia" w:eastAsiaTheme="minorEastAsia" w:cstheme="minorEastAsia"/>
                <w:sz w:val="18"/>
                <w:szCs w:val="18"/>
              </w:rPr>
              <w:t>.其他违反法律法规规章文件规定的行为。</w:t>
            </w:r>
          </w:p>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w:t>
            </w:r>
          </w:p>
        </w:tc>
        <w:tc>
          <w:tcPr>
            <w:tcW w:w="757" w:type="dxa"/>
            <w:noWrap/>
            <w:vAlign w:val="center"/>
          </w:tcPr>
          <w:p>
            <w:pPr>
              <w:adjustRightInd/>
              <w:snapToGrid/>
              <w:spacing w:after="0"/>
              <w:jc w:val="center"/>
              <w:rPr>
                <w:rFonts w:hint="eastAsia" w:asciiTheme="minorEastAsia" w:hAnsiTheme="minorEastAsia" w:eastAsiaTheme="minorEastAsia" w:cstheme="minorEastAsia"/>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32</w:t>
            </w:r>
          </w:p>
        </w:tc>
        <w:tc>
          <w:tcPr>
            <w:tcW w:w="959" w:type="dxa"/>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p>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确认</w:t>
            </w:r>
          </w:p>
        </w:tc>
        <w:tc>
          <w:tcPr>
            <w:tcW w:w="2551"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事业单位工作人员因病（非因工）丧失劳动能力提前退休（退职）待遇审核</w:t>
            </w:r>
          </w:p>
        </w:tc>
        <w:tc>
          <w:tcPr>
            <w:tcW w:w="993"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迁西县人力资源社会保障局</w:t>
            </w:r>
          </w:p>
        </w:tc>
        <w:tc>
          <w:tcPr>
            <w:tcW w:w="2413" w:type="dxa"/>
            <w:vAlign w:val="center"/>
          </w:tcPr>
          <w:p>
            <w:pPr>
              <w:adjustRightInd/>
              <w:snapToGrid/>
              <w:spacing w:after="0"/>
              <w:jc w:val="both"/>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1.《国务院关于安置老弱病残干部的暂行办法》；依据文号：国发〔1978〕104号；条款号：第四条（三）、第十五条。</w:t>
            </w:r>
          </w:p>
        </w:tc>
        <w:tc>
          <w:tcPr>
            <w:tcW w:w="3180" w:type="dxa"/>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1.</w:t>
            </w:r>
            <w:r>
              <w:rPr>
                <w:rFonts w:hint="eastAsia" w:asciiTheme="minorEastAsia" w:hAnsiTheme="minorEastAsia" w:eastAsiaTheme="minorEastAsia" w:cstheme="minorEastAsia"/>
                <w:sz w:val="18"/>
                <w:szCs w:val="18"/>
              </w:rPr>
              <w:t>受理责任:公示依法应当提交的材料;一次性告知补正材料。</w:t>
            </w:r>
            <w:r>
              <w:rPr>
                <w:rFonts w:hint="eastAsia" w:asciiTheme="minorEastAsia" w:hAnsiTheme="minorEastAsia" w:eastAsiaTheme="minorEastAsia" w:cstheme="minorEastAsia"/>
                <w:sz w:val="18"/>
                <w:szCs w:val="18"/>
                <w:lang w:eastAsia="zh-CN"/>
              </w:rPr>
              <w:t>2.</w:t>
            </w:r>
            <w:r>
              <w:rPr>
                <w:rFonts w:hint="eastAsia" w:asciiTheme="minorEastAsia" w:hAnsiTheme="minorEastAsia" w:eastAsiaTheme="minorEastAsia" w:cstheme="minorEastAsia"/>
                <w:sz w:val="18"/>
                <w:szCs w:val="18"/>
              </w:rPr>
              <w:t>审查责任:审核个人档案等材料，正确填写待遇条件确认表的，审核通过；待遇确认表填写不正确或举证材料不足的，不予通过；</w:t>
            </w:r>
            <w:r>
              <w:rPr>
                <w:rFonts w:hint="eastAsia" w:asciiTheme="minorEastAsia" w:hAnsiTheme="minorEastAsia" w:eastAsiaTheme="minorEastAsia" w:cstheme="minorEastAsia"/>
                <w:sz w:val="18"/>
                <w:szCs w:val="18"/>
                <w:lang w:eastAsia="zh-CN"/>
              </w:rPr>
              <w:t>3.</w:t>
            </w:r>
            <w:r>
              <w:rPr>
                <w:rFonts w:hint="eastAsia" w:asciiTheme="minorEastAsia" w:hAnsiTheme="minorEastAsia" w:eastAsiaTheme="minorEastAsia" w:cstheme="minorEastAsia"/>
                <w:sz w:val="18"/>
                <w:szCs w:val="18"/>
              </w:rPr>
              <w:t>决定责任:符合条件的，做出予以确认的决定；不符合条件的，要求正确填报或补充材料。</w:t>
            </w:r>
          </w:p>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lang w:eastAsia="zh-CN"/>
              </w:rPr>
              <w:t>4.</w:t>
            </w:r>
            <w:r>
              <w:rPr>
                <w:rFonts w:hint="eastAsia" w:asciiTheme="minorEastAsia" w:hAnsiTheme="minorEastAsia" w:eastAsiaTheme="minorEastAsia" w:cstheme="minorEastAsia"/>
                <w:sz w:val="18"/>
                <w:szCs w:val="18"/>
              </w:rPr>
              <w:t>送达责任:根据办理方式现场或线上告知。</w:t>
            </w:r>
            <w:r>
              <w:rPr>
                <w:rFonts w:hint="eastAsia" w:asciiTheme="minorEastAsia" w:hAnsiTheme="minorEastAsia" w:eastAsiaTheme="minorEastAsia" w:cstheme="minorEastAsia"/>
                <w:sz w:val="18"/>
                <w:szCs w:val="18"/>
                <w:lang w:eastAsia="zh-CN"/>
              </w:rPr>
              <w:t>5.</w:t>
            </w:r>
            <w:r>
              <w:rPr>
                <w:rFonts w:hint="eastAsia" w:asciiTheme="minorEastAsia" w:hAnsiTheme="minorEastAsia" w:eastAsiaTheme="minorEastAsia" w:cstheme="minorEastAsia"/>
                <w:sz w:val="18"/>
                <w:szCs w:val="18"/>
              </w:rPr>
              <w:t>事后监管责任:开展后续监督管理。</w:t>
            </w:r>
            <w:r>
              <w:rPr>
                <w:rFonts w:hint="eastAsia" w:asciiTheme="minorEastAsia" w:hAnsiTheme="minorEastAsia" w:eastAsiaTheme="minorEastAsia" w:cstheme="minorEastAsia"/>
                <w:sz w:val="18"/>
                <w:szCs w:val="18"/>
                <w:lang w:val="en-US" w:eastAsia="zh-CN"/>
              </w:rPr>
              <w:t>6.</w:t>
            </w:r>
            <w:r>
              <w:rPr>
                <w:rFonts w:hint="eastAsia" w:asciiTheme="minorEastAsia" w:hAnsiTheme="minorEastAsia" w:eastAsiaTheme="minorEastAsia" w:cstheme="minorEastAsia"/>
                <w:sz w:val="18"/>
                <w:szCs w:val="18"/>
              </w:rPr>
              <w:t>其他法律法规规章文件规定应履行的责任。</w:t>
            </w:r>
          </w:p>
        </w:tc>
        <w:tc>
          <w:tcPr>
            <w:tcW w:w="2445" w:type="dxa"/>
            <w:vAlign w:val="center"/>
          </w:tcPr>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1.对符合条件而不予受理，且不说明原因及依据的；2.对不符合条件，而予以受理的；3.不依法履行审批职责，对需要补充材料，不能一次性告知和说明情况的；4.未严格按政策规定核准办理，或因政策把关不严放宽条件认定，并造成不良后果的；5.滥用职权、徇私舞弊、玩忽职守的；6.其他违反法律法规规章文件规定的行为。</w:t>
            </w:r>
          </w:p>
        </w:tc>
        <w:tc>
          <w:tcPr>
            <w:tcW w:w="757" w:type="dxa"/>
            <w:noWrap/>
            <w:vAlign w:val="center"/>
          </w:tcPr>
          <w:p>
            <w:pPr>
              <w:adjustRightInd/>
              <w:snapToGrid/>
              <w:spacing w:after="0"/>
              <w:jc w:val="center"/>
              <w:rPr>
                <w:rFonts w:hint="eastAsia" w:asciiTheme="minorEastAsia" w:hAnsiTheme="minorEastAsia" w:eastAsiaTheme="minorEastAsia" w:cstheme="minorEastAsia"/>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959" w:type="dxa"/>
            <w:noWrap/>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33</w:t>
            </w:r>
          </w:p>
        </w:tc>
        <w:tc>
          <w:tcPr>
            <w:tcW w:w="959" w:type="dxa"/>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p>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确认</w:t>
            </w:r>
          </w:p>
        </w:tc>
        <w:tc>
          <w:tcPr>
            <w:tcW w:w="2551"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企业职工退休核查核准</w:t>
            </w:r>
          </w:p>
        </w:tc>
        <w:tc>
          <w:tcPr>
            <w:tcW w:w="993"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迁西县人力资源社会保障局</w:t>
            </w:r>
          </w:p>
        </w:tc>
        <w:tc>
          <w:tcPr>
            <w:tcW w:w="2413" w:type="dxa"/>
            <w:vAlign w:val="center"/>
          </w:tcPr>
          <w:p>
            <w:pPr>
              <w:adjustRightInd/>
              <w:snapToGrid/>
              <w:spacing w:after="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1.国务院关于颁发《国务院关于安置老弱病残干部的暂行办法》和《国务院关于工人退休、退职的暂行办法》的通知；依据文号：国发〔1978〕104号；条款号：全文；</w:t>
            </w:r>
          </w:p>
          <w:p>
            <w:pPr>
              <w:adjustRightInd/>
              <w:snapToGrid/>
              <w:spacing w:after="0"/>
              <w:jc w:val="both"/>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2.《河北省统一企业职工基本养老保险制度实施办法实施细则》；依据文号：冀劳〔1998〕47号；条款号：全文。</w:t>
            </w:r>
          </w:p>
        </w:tc>
        <w:tc>
          <w:tcPr>
            <w:tcW w:w="3180" w:type="dxa"/>
            <w:vAlign w:val="center"/>
          </w:tcPr>
          <w:p>
            <w:pPr>
              <w:adjustRightInd/>
              <w:snapToGrid/>
              <w:spacing w:after="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lang w:eastAsia="zh-CN"/>
              </w:rPr>
              <w:t>1.</w:t>
            </w:r>
            <w:r>
              <w:rPr>
                <w:rFonts w:hint="eastAsia" w:asciiTheme="minorEastAsia" w:hAnsiTheme="minorEastAsia" w:eastAsiaTheme="minorEastAsia" w:cstheme="minorEastAsia"/>
                <w:sz w:val="18"/>
                <w:szCs w:val="18"/>
              </w:rPr>
              <w:t>受理责任:公示依法应当提交的材料;一次性告知补正材料。</w:t>
            </w:r>
            <w:r>
              <w:rPr>
                <w:rFonts w:hint="eastAsia" w:asciiTheme="minorEastAsia" w:hAnsiTheme="minorEastAsia" w:eastAsiaTheme="minorEastAsia" w:cstheme="minorEastAsia"/>
                <w:sz w:val="18"/>
                <w:szCs w:val="18"/>
                <w:lang w:eastAsia="zh-CN"/>
              </w:rPr>
              <w:t>2.</w:t>
            </w:r>
            <w:r>
              <w:rPr>
                <w:rFonts w:hint="eastAsia" w:asciiTheme="minorEastAsia" w:hAnsiTheme="minorEastAsia" w:eastAsiaTheme="minorEastAsia" w:cstheme="minorEastAsia"/>
                <w:sz w:val="18"/>
                <w:szCs w:val="18"/>
              </w:rPr>
              <w:t>审查责任:审核个人档案信息确认表、退休核准表，符合条件的，审核通过；不符合条件的不予通过；</w:t>
            </w:r>
            <w:r>
              <w:rPr>
                <w:rFonts w:hint="eastAsia" w:asciiTheme="minorEastAsia" w:hAnsiTheme="minorEastAsia" w:eastAsiaTheme="minorEastAsia" w:cstheme="minorEastAsia"/>
                <w:sz w:val="18"/>
                <w:szCs w:val="18"/>
                <w:lang w:eastAsia="zh-CN"/>
              </w:rPr>
              <w:t>3.</w:t>
            </w:r>
            <w:r>
              <w:rPr>
                <w:rFonts w:hint="eastAsia" w:asciiTheme="minorEastAsia" w:hAnsiTheme="minorEastAsia" w:eastAsiaTheme="minorEastAsia" w:cstheme="minorEastAsia"/>
                <w:sz w:val="18"/>
                <w:szCs w:val="18"/>
              </w:rPr>
              <w:t>决定责任:符合条件的，做出核准的决定；不符合条件的，不予核准。</w:t>
            </w:r>
            <w:r>
              <w:rPr>
                <w:rFonts w:hint="eastAsia" w:asciiTheme="minorEastAsia" w:hAnsiTheme="minorEastAsia" w:eastAsiaTheme="minorEastAsia" w:cstheme="minorEastAsia"/>
                <w:sz w:val="18"/>
                <w:szCs w:val="18"/>
                <w:lang w:eastAsia="zh-CN"/>
              </w:rPr>
              <w:t>4.</w:t>
            </w:r>
            <w:r>
              <w:rPr>
                <w:rFonts w:hint="eastAsia" w:asciiTheme="minorEastAsia" w:hAnsiTheme="minorEastAsia" w:eastAsiaTheme="minorEastAsia" w:cstheme="minorEastAsia"/>
                <w:sz w:val="18"/>
                <w:szCs w:val="18"/>
              </w:rPr>
              <w:t>送达责任:根据办理方式现场或线上告知。</w:t>
            </w:r>
            <w:r>
              <w:rPr>
                <w:rFonts w:hint="eastAsia" w:asciiTheme="minorEastAsia" w:hAnsiTheme="minorEastAsia" w:eastAsiaTheme="minorEastAsia" w:cstheme="minorEastAsia"/>
                <w:sz w:val="18"/>
                <w:szCs w:val="18"/>
                <w:lang w:eastAsia="zh-CN"/>
              </w:rPr>
              <w:t>5.</w:t>
            </w:r>
            <w:r>
              <w:rPr>
                <w:rFonts w:hint="eastAsia" w:asciiTheme="minorEastAsia" w:hAnsiTheme="minorEastAsia" w:eastAsiaTheme="minorEastAsia" w:cstheme="minorEastAsia"/>
                <w:sz w:val="18"/>
                <w:szCs w:val="18"/>
              </w:rPr>
              <w:t>事后监管责任:加强对企业退休核准的指导，及时纠正违规行为。</w:t>
            </w:r>
            <w:r>
              <w:rPr>
                <w:rFonts w:hint="eastAsia" w:asciiTheme="minorEastAsia" w:hAnsiTheme="minorEastAsia" w:eastAsiaTheme="minorEastAsia" w:cstheme="minorEastAsia"/>
                <w:sz w:val="18"/>
                <w:szCs w:val="18"/>
                <w:lang w:val="en-US" w:eastAsia="zh-CN"/>
              </w:rPr>
              <w:t>6.</w:t>
            </w:r>
            <w:r>
              <w:rPr>
                <w:rFonts w:hint="eastAsia" w:asciiTheme="minorEastAsia" w:hAnsiTheme="minorEastAsia" w:eastAsiaTheme="minorEastAsia" w:cstheme="minorEastAsia"/>
                <w:sz w:val="18"/>
                <w:szCs w:val="18"/>
              </w:rPr>
              <w:t>其他法律法规规章文件规定应履行的责任。</w:t>
            </w:r>
          </w:p>
        </w:tc>
        <w:tc>
          <w:tcPr>
            <w:tcW w:w="2445" w:type="dxa"/>
            <w:vAlign w:val="center"/>
          </w:tcPr>
          <w:p>
            <w:pPr>
              <w:adjustRightInd/>
              <w:snapToGrid/>
              <w:spacing w:after="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1.对符合条件而不予受理，且不说明原因及依据的；2.对不符合条件，而予以受理的；3.不依法履行审批职责，对需要补充材料，不能一次性告知和说明情况的；4.未严格按政策规定核准办理，或因政策把关不严放宽条件认定，并造成不良后果的；5.滥用职权、徇私舞弊、玩忽职守的；6.其他违反法律法规规章文件规定的行为。</w:t>
            </w:r>
          </w:p>
        </w:tc>
        <w:tc>
          <w:tcPr>
            <w:tcW w:w="757" w:type="dxa"/>
            <w:vAlign w:val="center"/>
          </w:tcPr>
          <w:p>
            <w:pPr>
              <w:adjustRightInd/>
              <w:snapToGrid/>
              <w:spacing w:after="0"/>
              <w:jc w:val="center"/>
              <w:rPr>
                <w:rFonts w:hint="eastAsia" w:asciiTheme="minorEastAsia" w:hAnsiTheme="minorEastAsia" w:eastAsiaTheme="minorEastAsia" w:cstheme="minorEastAsia"/>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34</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B050"/>
                <w:sz w:val="18"/>
                <w:szCs w:val="18"/>
              </w:rPr>
            </w:pPr>
            <w:r>
              <w:rPr>
                <w:rFonts w:hint="eastAsia" w:asciiTheme="minorEastAsia" w:hAnsiTheme="minorEastAsia" w:eastAsiaTheme="minorEastAsia" w:cstheme="minorEastAsia"/>
                <w:color w:val="00B050"/>
                <w:sz w:val="18"/>
                <w:szCs w:val="18"/>
              </w:rPr>
              <w:t>行政</w:t>
            </w:r>
          </w:p>
          <w:p>
            <w:pPr>
              <w:adjustRightInd/>
              <w:snapToGrid/>
              <w:spacing w:after="0"/>
              <w:jc w:val="center"/>
              <w:rPr>
                <w:rFonts w:hint="eastAsia"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rPr>
              <w:t>确认</w:t>
            </w:r>
          </w:p>
        </w:tc>
        <w:tc>
          <w:tcPr>
            <w:tcW w:w="2551" w:type="dxa"/>
            <w:vAlign w:val="center"/>
          </w:tcPr>
          <w:p>
            <w:pPr>
              <w:adjustRightInd/>
              <w:snapToGrid/>
              <w:spacing w:after="0"/>
              <w:jc w:val="center"/>
              <w:rPr>
                <w:rFonts w:hint="eastAsia" w:asciiTheme="minorEastAsia" w:hAnsiTheme="minorEastAsia" w:eastAsiaTheme="minorEastAsia" w:cstheme="minorEastAsia"/>
                <w:color w:val="00B050"/>
                <w:sz w:val="18"/>
                <w:szCs w:val="18"/>
              </w:rPr>
            </w:pPr>
            <w:r>
              <w:rPr>
                <w:rFonts w:hint="eastAsia" w:asciiTheme="minorEastAsia" w:hAnsiTheme="minorEastAsia" w:eastAsiaTheme="minorEastAsia" w:cstheme="minorEastAsia"/>
                <w:color w:val="00B050"/>
                <w:sz w:val="18"/>
                <w:szCs w:val="18"/>
              </w:rPr>
              <w:t>职业培训补贴申领</w:t>
            </w:r>
          </w:p>
        </w:tc>
        <w:tc>
          <w:tcPr>
            <w:tcW w:w="993" w:type="dxa"/>
            <w:vAlign w:val="center"/>
          </w:tcPr>
          <w:p>
            <w:pPr>
              <w:adjustRightInd/>
              <w:snapToGrid/>
              <w:spacing w:after="0"/>
              <w:jc w:val="center"/>
              <w:rPr>
                <w:rFonts w:hint="eastAsia" w:asciiTheme="minorEastAsia" w:hAnsiTheme="minorEastAsia" w:eastAsiaTheme="minorEastAsia" w:cstheme="minorEastAsia"/>
                <w:color w:val="00B050"/>
                <w:sz w:val="18"/>
                <w:szCs w:val="18"/>
              </w:rPr>
            </w:pPr>
            <w:r>
              <w:rPr>
                <w:rFonts w:hint="eastAsia" w:asciiTheme="minorEastAsia" w:hAnsiTheme="minorEastAsia" w:eastAsiaTheme="minorEastAsia" w:cstheme="minorEastAsia"/>
                <w:color w:val="00B050"/>
                <w:sz w:val="18"/>
                <w:szCs w:val="18"/>
              </w:rPr>
              <w:t>迁西县人力资源社会保障局</w:t>
            </w:r>
          </w:p>
        </w:tc>
        <w:tc>
          <w:tcPr>
            <w:tcW w:w="2413" w:type="dxa"/>
            <w:vAlign w:val="center"/>
          </w:tcPr>
          <w:p>
            <w:pPr>
              <w:adjustRightInd/>
              <w:snapToGrid/>
              <w:spacing w:after="0"/>
              <w:jc w:val="both"/>
              <w:rPr>
                <w:rFonts w:hint="eastAsia"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rPr>
              <w:t>《国务院办公厅关于印发职业技能提升行动方案（2019—2021年）的通知》（国办发〔2019〕24号）全文。</w:t>
            </w:r>
          </w:p>
        </w:tc>
        <w:tc>
          <w:tcPr>
            <w:tcW w:w="3180" w:type="dxa"/>
            <w:vAlign w:val="center"/>
          </w:tcPr>
          <w:p>
            <w:pPr>
              <w:adjustRightInd/>
              <w:snapToGrid/>
              <w:spacing w:after="0"/>
              <w:rPr>
                <w:rFonts w:hint="eastAsia" w:asciiTheme="minorEastAsia" w:hAnsiTheme="minorEastAsia" w:eastAsiaTheme="minorEastAsia" w:cstheme="minorEastAsia"/>
                <w:color w:val="00B050"/>
                <w:sz w:val="18"/>
                <w:szCs w:val="18"/>
                <w:lang w:val="en-US" w:eastAsia="zh-CN" w:bidi="ar-SA"/>
              </w:rPr>
            </w:pPr>
            <w:r>
              <w:rPr>
                <w:rFonts w:hint="eastAsia" w:asciiTheme="minorEastAsia" w:hAnsiTheme="minorEastAsia" w:eastAsiaTheme="minorEastAsia" w:cstheme="minorEastAsia"/>
                <w:color w:val="00B050"/>
                <w:sz w:val="18"/>
                <w:szCs w:val="18"/>
              </w:rPr>
              <w:t>1</w:t>
            </w:r>
            <w:r>
              <w:rPr>
                <w:rFonts w:hint="eastAsia" w:asciiTheme="minorEastAsia" w:hAnsiTheme="minorEastAsia" w:eastAsiaTheme="minorEastAsia" w:cstheme="minorEastAsia"/>
                <w:color w:val="00B050"/>
                <w:sz w:val="18"/>
                <w:szCs w:val="18"/>
                <w:lang w:val="en-US" w:eastAsia="zh-CN"/>
              </w:rPr>
              <w:t>.</w:t>
            </w:r>
            <w:r>
              <w:rPr>
                <w:rFonts w:hint="eastAsia" w:asciiTheme="minorEastAsia" w:hAnsiTheme="minorEastAsia" w:eastAsiaTheme="minorEastAsia" w:cstheme="minorEastAsia"/>
                <w:color w:val="00B050"/>
                <w:sz w:val="18"/>
                <w:szCs w:val="18"/>
              </w:rPr>
              <w:t>受理责任：依法受理或不予受理，并一次性告之不予受理理由或需补充提供的相关材料目录。2</w:t>
            </w:r>
            <w:r>
              <w:rPr>
                <w:rFonts w:hint="eastAsia" w:asciiTheme="minorEastAsia" w:hAnsiTheme="minorEastAsia" w:eastAsiaTheme="minorEastAsia" w:cstheme="minorEastAsia"/>
                <w:color w:val="00B050"/>
                <w:sz w:val="18"/>
                <w:szCs w:val="18"/>
                <w:lang w:val="en-US" w:eastAsia="zh-CN"/>
              </w:rPr>
              <w:t>.</w:t>
            </w:r>
            <w:r>
              <w:rPr>
                <w:rFonts w:hint="eastAsia" w:asciiTheme="minorEastAsia" w:hAnsiTheme="minorEastAsia" w:eastAsiaTheme="minorEastAsia" w:cstheme="minorEastAsia"/>
                <w:color w:val="00B050"/>
                <w:sz w:val="18"/>
                <w:szCs w:val="18"/>
              </w:rPr>
              <w:t>审查责任:审查领取培训机构是否符合条件。3</w:t>
            </w:r>
            <w:r>
              <w:rPr>
                <w:rFonts w:hint="eastAsia" w:asciiTheme="minorEastAsia" w:hAnsiTheme="minorEastAsia" w:eastAsiaTheme="minorEastAsia" w:cstheme="minorEastAsia"/>
                <w:color w:val="00B050"/>
                <w:sz w:val="18"/>
                <w:szCs w:val="18"/>
                <w:lang w:val="en-US" w:eastAsia="zh-CN"/>
              </w:rPr>
              <w:t>.</w:t>
            </w:r>
            <w:r>
              <w:rPr>
                <w:rFonts w:hint="eastAsia" w:asciiTheme="minorEastAsia" w:hAnsiTheme="minorEastAsia" w:eastAsiaTheme="minorEastAsia" w:cstheme="minorEastAsia"/>
                <w:color w:val="00B050"/>
                <w:sz w:val="18"/>
                <w:szCs w:val="18"/>
              </w:rPr>
              <w:t>决定责任：对符合条件的，及时审批通过并按时发放待遇</w:t>
            </w:r>
            <w:r>
              <w:rPr>
                <w:rFonts w:hint="eastAsia" w:asciiTheme="minorEastAsia" w:hAnsiTheme="minorEastAsia" w:eastAsiaTheme="minorEastAsia" w:cstheme="minorEastAsia"/>
                <w:color w:val="00B050"/>
                <w:sz w:val="18"/>
                <w:szCs w:val="18"/>
                <w:lang w:eastAsia="zh-CN"/>
              </w:rPr>
              <w:t>。</w:t>
            </w:r>
            <w:r>
              <w:rPr>
                <w:rFonts w:hint="eastAsia" w:asciiTheme="minorEastAsia" w:hAnsiTheme="minorEastAsia" w:eastAsiaTheme="minorEastAsia" w:cstheme="minorEastAsia"/>
                <w:color w:val="00B050"/>
                <w:sz w:val="18"/>
                <w:szCs w:val="18"/>
              </w:rPr>
              <w:t>4</w:t>
            </w:r>
            <w:r>
              <w:rPr>
                <w:rFonts w:hint="eastAsia" w:asciiTheme="minorEastAsia" w:hAnsiTheme="minorEastAsia" w:eastAsiaTheme="minorEastAsia" w:cstheme="minorEastAsia"/>
                <w:color w:val="00B050"/>
                <w:sz w:val="18"/>
                <w:szCs w:val="18"/>
                <w:lang w:val="en-US" w:eastAsia="zh-CN"/>
              </w:rPr>
              <w:t>.</w:t>
            </w:r>
            <w:r>
              <w:rPr>
                <w:rFonts w:hint="eastAsia" w:asciiTheme="minorEastAsia" w:hAnsiTheme="minorEastAsia" w:eastAsiaTheme="minorEastAsia" w:cstheme="minorEastAsia"/>
                <w:color w:val="00B050"/>
                <w:sz w:val="18"/>
                <w:szCs w:val="18"/>
              </w:rPr>
              <w:t>事后监管责任：对申领、发放材料归档留存</w:t>
            </w:r>
            <w:r>
              <w:rPr>
                <w:rFonts w:hint="eastAsia" w:asciiTheme="minorEastAsia" w:hAnsiTheme="minorEastAsia" w:eastAsiaTheme="minorEastAsia" w:cstheme="minorEastAsia"/>
                <w:color w:val="00B050"/>
                <w:sz w:val="18"/>
                <w:szCs w:val="18"/>
                <w:lang w:eastAsia="zh-CN"/>
              </w:rPr>
              <w:t>。</w:t>
            </w:r>
            <w:r>
              <w:rPr>
                <w:rFonts w:hint="eastAsia" w:asciiTheme="minorEastAsia" w:hAnsiTheme="minorEastAsia" w:eastAsiaTheme="minorEastAsia" w:cstheme="minorEastAsia"/>
                <w:color w:val="00B050"/>
                <w:sz w:val="18"/>
                <w:szCs w:val="18"/>
              </w:rPr>
              <w:t>5</w:t>
            </w:r>
            <w:r>
              <w:rPr>
                <w:rFonts w:hint="eastAsia" w:asciiTheme="minorEastAsia" w:hAnsiTheme="minorEastAsia" w:eastAsiaTheme="minorEastAsia" w:cstheme="minorEastAsia"/>
                <w:color w:val="00B050"/>
                <w:sz w:val="18"/>
                <w:szCs w:val="18"/>
                <w:lang w:val="en-US" w:eastAsia="zh-CN"/>
              </w:rPr>
              <w:t>.</w:t>
            </w:r>
            <w:r>
              <w:rPr>
                <w:rFonts w:hint="eastAsia" w:asciiTheme="minorEastAsia" w:hAnsiTheme="minorEastAsia" w:eastAsiaTheme="minorEastAsia" w:cstheme="minorEastAsia"/>
                <w:color w:val="00B050"/>
                <w:sz w:val="18"/>
                <w:szCs w:val="18"/>
              </w:rPr>
              <w:t>其他法律法规规章文件规定应履行的责任。</w:t>
            </w:r>
          </w:p>
        </w:tc>
        <w:tc>
          <w:tcPr>
            <w:tcW w:w="2445" w:type="dxa"/>
            <w:vAlign w:val="center"/>
          </w:tcPr>
          <w:p>
            <w:pPr>
              <w:adjustRightInd/>
              <w:snapToGrid/>
              <w:spacing w:after="0"/>
              <w:rPr>
                <w:rFonts w:hint="eastAsia" w:asciiTheme="minorEastAsia" w:hAnsiTheme="minorEastAsia" w:eastAsiaTheme="minorEastAsia" w:cstheme="minorEastAsia"/>
                <w:color w:val="00B050"/>
                <w:sz w:val="18"/>
                <w:szCs w:val="18"/>
              </w:rPr>
            </w:pPr>
            <w:r>
              <w:rPr>
                <w:rFonts w:hint="eastAsia" w:asciiTheme="minorEastAsia" w:hAnsiTheme="minorEastAsia" w:eastAsiaTheme="minorEastAsia" w:cstheme="minorEastAsia"/>
                <w:color w:val="00B050"/>
                <w:sz w:val="18"/>
                <w:szCs w:val="18"/>
              </w:rPr>
              <w:t>因不履行或不正确履行行政职责，有下列情形的，行政机关及相关工作人员应承担相应责任：1</w:t>
            </w:r>
            <w:r>
              <w:rPr>
                <w:rFonts w:hint="eastAsia" w:asciiTheme="minorEastAsia" w:hAnsiTheme="minorEastAsia" w:eastAsiaTheme="minorEastAsia" w:cstheme="minorEastAsia"/>
                <w:color w:val="00B050"/>
                <w:sz w:val="18"/>
                <w:szCs w:val="18"/>
                <w:lang w:val="en-US" w:eastAsia="zh-CN"/>
              </w:rPr>
              <w:t>.</w:t>
            </w:r>
            <w:r>
              <w:rPr>
                <w:rFonts w:hint="eastAsia" w:asciiTheme="minorEastAsia" w:hAnsiTheme="minorEastAsia" w:eastAsiaTheme="minorEastAsia" w:cstheme="minorEastAsia"/>
                <w:color w:val="00B050"/>
                <w:sz w:val="18"/>
                <w:szCs w:val="18"/>
              </w:rPr>
              <w:t>对符合条件不予受理的；2</w:t>
            </w:r>
            <w:r>
              <w:rPr>
                <w:rFonts w:hint="eastAsia" w:asciiTheme="minorEastAsia" w:hAnsiTheme="minorEastAsia" w:eastAsiaTheme="minorEastAsia" w:cstheme="minorEastAsia"/>
                <w:color w:val="00B050"/>
                <w:sz w:val="18"/>
                <w:szCs w:val="18"/>
                <w:lang w:val="en-US" w:eastAsia="zh-CN"/>
              </w:rPr>
              <w:t>.</w:t>
            </w:r>
            <w:r>
              <w:rPr>
                <w:rFonts w:hint="eastAsia" w:asciiTheme="minorEastAsia" w:hAnsiTheme="minorEastAsia" w:eastAsiaTheme="minorEastAsia" w:cstheme="minorEastAsia"/>
                <w:color w:val="00B050"/>
                <w:sz w:val="18"/>
                <w:szCs w:val="18"/>
              </w:rPr>
              <w:t>对于不符合领取条件的培训机构发放补贴的；</w:t>
            </w:r>
            <w:r>
              <w:rPr>
                <w:rFonts w:hint="eastAsia" w:asciiTheme="minorEastAsia" w:hAnsiTheme="minorEastAsia" w:eastAsiaTheme="minorEastAsia" w:cstheme="minorEastAsia"/>
                <w:color w:val="00B050"/>
                <w:sz w:val="18"/>
                <w:szCs w:val="18"/>
                <w:lang w:val="en-US" w:eastAsia="zh-CN"/>
              </w:rPr>
              <w:t>3.</w:t>
            </w:r>
            <w:r>
              <w:rPr>
                <w:rFonts w:hint="eastAsia" w:asciiTheme="minorEastAsia" w:hAnsiTheme="minorEastAsia" w:eastAsiaTheme="minorEastAsia" w:cstheme="minorEastAsia"/>
                <w:color w:val="00B050"/>
                <w:sz w:val="18"/>
                <w:szCs w:val="18"/>
              </w:rPr>
              <w:t>其他违反法律法规规章文件规定的行为。</w:t>
            </w:r>
          </w:p>
        </w:tc>
        <w:tc>
          <w:tcPr>
            <w:tcW w:w="757" w:type="dxa"/>
            <w:vAlign w:val="center"/>
          </w:tcPr>
          <w:p>
            <w:pPr>
              <w:adjustRightInd/>
              <w:snapToGrid/>
              <w:spacing w:after="0"/>
              <w:jc w:val="center"/>
              <w:rPr>
                <w:rFonts w:hint="eastAsia" w:asciiTheme="minorEastAsia" w:hAnsiTheme="minorEastAsia" w:eastAsiaTheme="minorEastAsia" w:cstheme="minorEastAsia"/>
                <w:color w:val="00B05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35</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B050"/>
                <w:sz w:val="18"/>
                <w:szCs w:val="18"/>
              </w:rPr>
            </w:pPr>
            <w:r>
              <w:rPr>
                <w:rFonts w:hint="eastAsia" w:asciiTheme="minorEastAsia" w:hAnsiTheme="minorEastAsia" w:eastAsiaTheme="minorEastAsia" w:cstheme="minorEastAsia"/>
                <w:color w:val="00B050"/>
                <w:sz w:val="18"/>
                <w:szCs w:val="18"/>
              </w:rPr>
              <w:t>行政</w:t>
            </w:r>
          </w:p>
          <w:p>
            <w:pPr>
              <w:keepNext w:val="0"/>
              <w:keepLines w:val="0"/>
              <w:widowControl/>
              <w:suppressLineNumbers w:val="0"/>
              <w:ind w:firstLine="180" w:firstLineChars="100"/>
              <w:jc w:val="left"/>
              <w:textAlignment w:val="center"/>
              <w:rPr>
                <w:rFonts w:hint="eastAsia"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rPr>
              <w:t>确认</w:t>
            </w:r>
          </w:p>
        </w:tc>
        <w:tc>
          <w:tcPr>
            <w:tcW w:w="255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B050"/>
                <w:sz w:val="18"/>
                <w:szCs w:val="18"/>
              </w:rPr>
            </w:pPr>
            <w:r>
              <w:rPr>
                <w:rFonts w:hint="eastAsia" w:ascii="宋体" w:hAnsi="宋体" w:eastAsia="宋体" w:cs="宋体"/>
                <w:i w:val="0"/>
                <w:color w:val="00B050"/>
                <w:kern w:val="0"/>
                <w:sz w:val="18"/>
                <w:szCs w:val="18"/>
                <w:u w:val="none"/>
                <w:lang w:val="en-US" w:eastAsia="zh-CN" w:bidi="ar"/>
              </w:rPr>
              <w:t>获得省部级及其以上荣誉称号人员高定工资审核</w:t>
            </w:r>
          </w:p>
        </w:tc>
        <w:tc>
          <w:tcPr>
            <w:tcW w:w="9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B050"/>
                <w:sz w:val="18"/>
                <w:szCs w:val="18"/>
              </w:rPr>
            </w:pPr>
            <w:r>
              <w:rPr>
                <w:rFonts w:hint="eastAsia" w:asciiTheme="minorEastAsia" w:hAnsiTheme="minorEastAsia" w:eastAsiaTheme="minorEastAsia" w:cstheme="minorEastAsia"/>
                <w:color w:val="00B050"/>
                <w:sz w:val="18"/>
                <w:szCs w:val="18"/>
              </w:rPr>
              <w:t>迁西县人力资源社会保障局</w:t>
            </w:r>
          </w:p>
        </w:tc>
        <w:tc>
          <w:tcPr>
            <w:tcW w:w="24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B050"/>
                <w:sz w:val="18"/>
                <w:szCs w:val="18"/>
                <w:lang w:val="en-US" w:eastAsia="zh-CN"/>
              </w:rPr>
            </w:pPr>
            <w:r>
              <w:rPr>
                <w:rFonts w:hint="eastAsia" w:ascii="宋体" w:hAnsi="宋体" w:eastAsia="宋体" w:cs="宋体"/>
                <w:i w:val="0"/>
                <w:color w:val="00B050"/>
                <w:kern w:val="0"/>
                <w:sz w:val="18"/>
                <w:szCs w:val="18"/>
                <w:u w:val="none"/>
                <w:lang w:val="en-US" w:eastAsia="zh-CN" w:bidi="ar"/>
              </w:rPr>
              <w:t>1.《关于印发&lt;关于机关事业单位工资收入分配制度改革实施有关问题的意见&gt;的通知》（国人部发〔2007〕100号）十；2.《关于印发&lt;河北省功勋荣誉表彰奖励获得者待遇实施细则（试行）&gt;&lt;河北省生活困难表彰奖励获得者帮扶实施细则（试行）&gt;的通知》（冀办发〔2018〕38号）；3.《关于获得省部级以上荣誉称号人员高定工资档次或薪级工资有关问题的通知》（冀人字〔2008〕26号）二。</w:t>
            </w:r>
          </w:p>
        </w:tc>
        <w:tc>
          <w:tcPr>
            <w:tcW w:w="3180" w:type="dxa"/>
            <w:vAlign w:val="center"/>
          </w:tcPr>
          <w:p>
            <w:pPr>
              <w:adjustRightInd/>
              <w:snapToGrid/>
              <w:spacing w:after="0"/>
              <w:jc w:val="left"/>
              <w:rPr>
                <w:rFonts w:hint="eastAsia" w:asciiTheme="minorEastAsia" w:hAnsiTheme="minorEastAsia" w:eastAsiaTheme="minorEastAsia" w:cstheme="minorEastAsia"/>
                <w:color w:val="00B050"/>
                <w:sz w:val="18"/>
                <w:szCs w:val="18"/>
                <w:lang w:val="en-US" w:eastAsia="zh-CN" w:bidi="ar-SA"/>
              </w:rPr>
            </w:pPr>
            <w:r>
              <w:rPr>
                <w:rFonts w:hint="eastAsia" w:asciiTheme="minorEastAsia" w:hAnsiTheme="minorEastAsia" w:eastAsiaTheme="minorEastAsia" w:cstheme="minorEastAsia"/>
                <w:color w:val="00B050"/>
                <w:sz w:val="18"/>
                <w:szCs w:val="18"/>
                <w:lang w:eastAsia="zh-CN"/>
              </w:rPr>
              <w:t>1.</w:t>
            </w:r>
            <w:r>
              <w:rPr>
                <w:rFonts w:hint="eastAsia" w:asciiTheme="minorEastAsia" w:hAnsiTheme="minorEastAsia" w:eastAsiaTheme="minorEastAsia" w:cstheme="minorEastAsia"/>
                <w:color w:val="00B050"/>
                <w:sz w:val="18"/>
                <w:szCs w:val="18"/>
                <w:lang w:val="en-US" w:eastAsia="zh-CN"/>
              </w:rPr>
              <w:t>受理责任:</w:t>
            </w:r>
            <w:r>
              <w:rPr>
                <w:rFonts w:hint="eastAsia" w:asciiTheme="minorEastAsia" w:hAnsiTheme="minorEastAsia" w:eastAsiaTheme="minorEastAsia" w:cstheme="minorEastAsia"/>
                <w:color w:val="00B050"/>
                <w:sz w:val="18"/>
                <w:szCs w:val="18"/>
              </w:rPr>
              <w:t>依法受理或不予受理，并一次性告之不予受理理由或需补充提供的相关材料目录</w:t>
            </w:r>
            <w:r>
              <w:rPr>
                <w:rFonts w:hint="eastAsia" w:asciiTheme="minorEastAsia" w:hAnsiTheme="minorEastAsia" w:eastAsiaTheme="minorEastAsia" w:cstheme="minorEastAsia"/>
                <w:color w:val="00B050"/>
                <w:sz w:val="18"/>
                <w:szCs w:val="18"/>
                <w:lang w:val="en-US" w:eastAsia="zh-CN"/>
              </w:rPr>
              <w:t>。2.审查责任:审核个人申报材料，符合条件的，审核通过；不符合条件的不予通过。3.决定责任:符合条件的，做出核准的决定；不符合条件的，不予核准。4.送达责任:根据办理方式现场或线上告知。5.事后监管责任:及时纠正违规行为。6.其他法律法规规章文件规定应履行的责任。</w:t>
            </w:r>
          </w:p>
        </w:tc>
        <w:tc>
          <w:tcPr>
            <w:tcW w:w="24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B050"/>
                <w:sz w:val="18"/>
                <w:szCs w:val="18"/>
              </w:rPr>
            </w:pPr>
            <w:r>
              <w:rPr>
                <w:rFonts w:hint="eastAsia" w:asciiTheme="minorEastAsia" w:hAnsiTheme="minorEastAsia" w:eastAsiaTheme="minorEastAsia" w:cstheme="minorEastAsia"/>
                <w:color w:val="00B050"/>
                <w:sz w:val="18"/>
                <w:szCs w:val="18"/>
              </w:rPr>
              <w:t>因不履行或不正确履行行政职责，有下列情形的，行政机关及相关工作人员应承担相应责任：</w:t>
            </w:r>
            <w:r>
              <w:rPr>
                <w:rFonts w:hint="eastAsia" w:ascii="宋体" w:hAnsi="宋体" w:eastAsia="宋体" w:cs="宋体"/>
                <w:i w:val="0"/>
                <w:color w:val="00B050"/>
                <w:kern w:val="0"/>
                <w:sz w:val="18"/>
                <w:szCs w:val="18"/>
                <w:u w:val="none"/>
                <w:lang w:val="en-US" w:eastAsia="zh-CN" w:bidi="ar"/>
              </w:rPr>
              <w:t>1.对符合条件不予受理的；2.对不符合条件，违规予以受理的；3</w:t>
            </w:r>
            <w:r>
              <w:rPr>
                <w:rFonts w:hint="eastAsia" w:asciiTheme="minorEastAsia" w:hAnsiTheme="minorEastAsia" w:eastAsiaTheme="minorEastAsia" w:cstheme="minorEastAsia"/>
                <w:color w:val="00B050"/>
                <w:sz w:val="18"/>
                <w:szCs w:val="18"/>
                <w:lang w:val="en-US" w:eastAsia="zh-CN"/>
              </w:rPr>
              <w:t>.</w:t>
            </w:r>
            <w:r>
              <w:rPr>
                <w:rFonts w:hint="eastAsia" w:asciiTheme="minorEastAsia" w:hAnsiTheme="minorEastAsia" w:eastAsiaTheme="minorEastAsia" w:cstheme="minorEastAsia"/>
                <w:color w:val="00B050"/>
                <w:sz w:val="18"/>
                <w:szCs w:val="18"/>
              </w:rPr>
              <w:t>向</w:t>
            </w:r>
            <w:r>
              <w:rPr>
                <w:rFonts w:hint="eastAsia" w:asciiTheme="minorEastAsia" w:hAnsiTheme="minorEastAsia" w:eastAsiaTheme="minorEastAsia" w:cstheme="minorEastAsia"/>
                <w:color w:val="00B050"/>
                <w:sz w:val="18"/>
                <w:szCs w:val="18"/>
                <w:lang w:eastAsia="zh-CN"/>
              </w:rPr>
              <w:t>服务对象</w:t>
            </w:r>
            <w:r>
              <w:rPr>
                <w:rFonts w:hint="eastAsia" w:asciiTheme="minorEastAsia" w:hAnsiTheme="minorEastAsia" w:eastAsiaTheme="minorEastAsia" w:cstheme="minorEastAsia"/>
                <w:color w:val="00B050"/>
                <w:sz w:val="18"/>
                <w:szCs w:val="18"/>
              </w:rPr>
              <w:t>收取费用的；</w:t>
            </w:r>
            <w:r>
              <w:rPr>
                <w:rFonts w:hint="eastAsia" w:asciiTheme="minorEastAsia" w:hAnsiTheme="minorEastAsia" w:eastAsiaTheme="minorEastAsia" w:cstheme="minorEastAsia"/>
                <w:color w:val="00B050"/>
                <w:sz w:val="18"/>
                <w:szCs w:val="18"/>
                <w:lang w:val="en-US" w:eastAsia="zh-CN"/>
              </w:rPr>
              <w:t>4.</w:t>
            </w:r>
            <w:r>
              <w:rPr>
                <w:rFonts w:hint="eastAsia" w:asciiTheme="minorEastAsia" w:hAnsiTheme="minorEastAsia" w:eastAsiaTheme="minorEastAsia" w:cstheme="minorEastAsia"/>
                <w:color w:val="00B050"/>
                <w:sz w:val="18"/>
                <w:szCs w:val="18"/>
              </w:rPr>
              <w:t>工作中滥用职权、徇私舞弊、玩忽职守造成不良后果的；</w:t>
            </w:r>
            <w:r>
              <w:rPr>
                <w:rFonts w:hint="eastAsia" w:asciiTheme="minorEastAsia" w:hAnsiTheme="minorEastAsia" w:eastAsiaTheme="minorEastAsia" w:cstheme="minorEastAsia"/>
                <w:color w:val="00B050"/>
                <w:sz w:val="18"/>
                <w:szCs w:val="18"/>
                <w:lang w:val="en-US" w:eastAsia="zh-CN"/>
              </w:rPr>
              <w:t>5.</w:t>
            </w:r>
            <w:r>
              <w:rPr>
                <w:rFonts w:hint="eastAsia" w:asciiTheme="minorEastAsia" w:hAnsiTheme="minorEastAsia" w:eastAsiaTheme="minorEastAsia" w:cstheme="minorEastAsia"/>
                <w:color w:val="00B050"/>
                <w:sz w:val="18"/>
                <w:szCs w:val="18"/>
              </w:rPr>
              <w:t>工作中发生贪污腐败行为的；</w:t>
            </w:r>
            <w:r>
              <w:rPr>
                <w:rFonts w:hint="eastAsia" w:asciiTheme="minorEastAsia" w:hAnsiTheme="minorEastAsia" w:eastAsiaTheme="minorEastAsia" w:cstheme="minorEastAsia"/>
                <w:color w:val="00B050"/>
                <w:sz w:val="18"/>
                <w:szCs w:val="18"/>
                <w:lang w:val="en-US" w:eastAsia="zh-CN"/>
              </w:rPr>
              <w:t>6.</w:t>
            </w:r>
            <w:r>
              <w:rPr>
                <w:rFonts w:hint="eastAsia" w:asciiTheme="minorEastAsia" w:hAnsiTheme="minorEastAsia" w:eastAsiaTheme="minorEastAsia" w:cstheme="minorEastAsia"/>
                <w:color w:val="00B050"/>
                <w:sz w:val="18"/>
                <w:szCs w:val="18"/>
              </w:rPr>
              <w:t>其他违反法律法规规章文件规定的行为。</w:t>
            </w:r>
          </w:p>
        </w:tc>
        <w:tc>
          <w:tcPr>
            <w:tcW w:w="757" w:type="dxa"/>
            <w:vAlign w:val="center"/>
          </w:tcPr>
          <w:p>
            <w:pPr>
              <w:adjustRightInd/>
              <w:snapToGrid/>
              <w:spacing w:after="0"/>
              <w:jc w:val="center"/>
              <w:rPr>
                <w:rFonts w:hint="eastAsia" w:asciiTheme="minorEastAsia" w:hAnsiTheme="minorEastAsia" w:eastAsiaTheme="minorEastAsia" w:cstheme="minorEastAsia"/>
                <w:color w:val="00B05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36</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B050"/>
                <w:sz w:val="18"/>
                <w:szCs w:val="18"/>
              </w:rPr>
            </w:pPr>
            <w:r>
              <w:rPr>
                <w:rFonts w:hint="eastAsia" w:asciiTheme="minorEastAsia" w:hAnsiTheme="minorEastAsia" w:eastAsiaTheme="minorEastAsia" w:cstheme="minorEastAsia"/>
                <w:color w:val="00B050"/>
                <w:sz w:val="18"/>
                <w:szCs w:val="18"/>
              </w:rPr>
              <w:t>行政</w:t>
            </w:r>
          </w:p>
          <w:p>
            <w:pPr>
              <w:adjustRightInd/>
              <w:snapToGrid/>
              <w:spacing w:after="0"/>
              <w:jc w:val="center"/>
              <w:rPr>
                <w:rFonts w:hint="eastAsia"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rPr>
              <w:t>确认</w:t>
            </w:r>
          </w:p>
        </w:tc>
        <w:tc>
          <w:tcPr>
            <w:tcW w:w="2551" w:type="dxa"/>
            <w:vAlign w:val="center"/>
          </w:tcPr>
          <w:p>
            <w:pPr>
              <w:adjustRightInd/>
              <w:snapToGrid/>
              <w:spacing w:after="0"/>
              <w:jc w:val="center"/>
              <w:rPr>
                <w:rFonts w:hint="eastAsia" w:asciiTheme="minorEastAsia" w:hAnsiTheme="minorEastAsia" w:eastAsiaTheme="minorEastAsia" w:cstheme="minorEastAsia"/>
                <w:color w:val="00B050"/>
                <w:sz w:val="18"/>
                <w:szCs w:val="18"/>
              </w:rPr>
            </w:pPr>
            <w:r>
              <w:rPr>
                <w:rFonts w:hint="eastAsia" w:asciiTheme="minorEastAsia" w:hAnsiTheme="minorEastAsia" w:eastAsiaTheme="minorEastAsia" w:cstheme="minorEastAsia"/>
                <w:color w:val="00B050"/>
                <w:sz w:val="18"/>
                <w:szCs w:val="18"/>
              </w:rPr>
              <w:t>职业技能鉴定补贴申领</w:t>
            </w:r>
          </w:p>
        </w:tc>
        <w:tc>
          <w:tcPr>
            <w:tcW w:w="993" w:type="dxa"/>
            <w:vAlign w:val="center"/>
          </w:tcPr>
          <w:p>
            <w:pPr>
              <w:adjustRightInd/>
              <w:snapToGrid/>
              <w:spacing w:after="0"/>
              <w:jc w:val="center"/>
              <w:rPr>
                <w:rFonts w:hint="eastAsia" w:asciiTheme="minorEastAsia" w:hAnsiTheme="minorEastAsia" w:eastAsiaTheme="minorEastAsia" w:cstheme="minorEastAsia"/>
                <w:color w:val="00B050"/>
                <w:sz w:val="18"/>
                <w:szCs w:val="18"/>
              </w:rPr>
            </w:pPr>
            <w:r>
              <w:rPr>
                <w:rFonts w:hint="eastAsia" w:asciiTheme="minorEastAsia" w:hAnsiTheme="minorEastAsia" w:eastAsiaTheme="minorEastAsia" w:cstheme="minorEastAsia"/>
                <w:color w:val="00B050"/>
                <w:sz w:val="18"/>
                <w:szCs w:val="18"/>
              </w:rPr>
              <w:t>迁西县人力资源社会保障局</w:t>
            </w:r>
          </w:p>
        </w:tc>
        <w:tc>
          <w:tcPr>
            <w:tcW w:w="24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B050"/>
                <w:sz w:val="18"/>
                <w:szCs w:val="18"/>
                <w:lang w:val="en-US" w:eastAsia="zh-CN"/>
              </w:rPr>
            </w:pPr>
            <w:r>
              <w:rPr>
                <w:rFonts w:hint="eastAsia" w:ascii="宋体" w:hAnsi="宋体" w:eastAsia="宋体" w:cs="宋体"/>
                <w:i w:val="0"/>
                <w:color w:val="00B050"/>
                <w:kern w:val="0"/>
                <w:sz w:val="18"/>
                <w:szCs w:val="18"/>
                <w:u w:val="none"/>
                <w:lang w:val="en-US" w:eastAsia="zh-CN" w:bidi="ar"/>
              </w:rPr>
              <w:t>1.《中华人民共和国劳动法》（1994年）第六十九条；2.《劳动部关于颁发〈职业技能鉴定规定〉的通知》(劳部发〔1993〕134号)第十八条。</w:t>
            </w:r>
          </w:p>
        </w:tc>
        <w:tc>
          <w:tcPr>
            <w:tcW w:w="3180" w:type="dxa"/>
            <w:vAlign w:val="center"/>
          </w:tcPr>
          <w:p>
            <w:pPr>
              <w:adjustRightInd/>
              <w:snapToGrid/>
              <w:spacing w:after="0"/>
              <w:rPr>
                <w:rFonts w:hint="eastAsia" w:asciiTheme="minorEastAsia" w:hAnsiTheme="minorEastAsia" w:eastAsiaTheme="minorEastAsia" w:cstheme="minorEastAsia"/>
                <w:color w:val="00B050"/>
                <w:sz w:val="18"/>
                <w:szCs w:val="18"/>
                <w:lang w:val="en-US" w:eastAsia="zh-CN" w:bidi="ar-SA"/>
              </w:rPr>
            </w:pPr>
            <w:r>
              <w:rPr>
                <w:rFonts w:hint="eastAsia" w:asciiTheme="minorEastAsia" w:hAnsiTheme="minorEastAsia" w:eastAsiaTheme="minorEastAsia" w:cstheme="minorEastAsia"/>
                <w:color w:val="00B050"/>
                <w:sz w:val="18"/>
                <w:szCs w:val="18"/>
              </w:rPr>
              <w:t>1</w:t>
            </w:r>
            <w:r>
              <w:rPr>
                <w:rFonts w:hint="eastAsia" w:asciiTheme="minorEastAsia" w:hAnsiTheme="minorEastAsia" w:eastAsiaTheme="minorEastAsia" w:cstheme="minorEastAsia"/>
                <w:color w:val="00B050"/>
                <w:sz w:val="18"/>
                <w:szCs w:val="18"/>
                <w:lang w:val="en-US" w:eastAsia="zh-CN"/>
              </w:rPr>
              <w:t>.</w:t>
            </w:r>
            <w:r>
              <w:rPr>
                <w:rFonts w:hint="eastAsia" w:asciiTheme="minorEastAsia" w:hAnsiTheme="minorEastAsia" w:eastAsiaTheme="minorEastAsia" w:cstheme="minorEastAsia"/>
                <w:color w:val="00B050"/>
                <w:sz w:val="18"/>
                <w:szCs w:val="18"/>
              </w:rPr>
              <w:t>受理责任：依法受理或不予受理，并一次性告之不予受理理由或需补充提供的相关材料目录。2</w:t>
            </w:r>
            <w:r>
              <w:rPr>
                <w:rFonts w:hint="eastAsia" w:asciiTheme="minorEastAsia" w:hAnsiTheme="minorEastAsia" w:eastAsiaTheme="minorEastAsia" w:cstheme="minorEastAsia"/>
                <w:color w:val="00B050"/>
                <w:sz w:val="18"/>
                <w:szCs w:val="18"/>
                <w:lang w:val="en-US" w:eastAsia="zh-CN"/>
              </w:rPr>
              <w:t>.</w:t>
            </w:r>
            <w:r>
              <w:rPr>
                <w:rFonts w:hint="eastAsia" w:asciiTheme="minorEastAsia" w:hAnsiTheme="minorEastAsia" w:eastAsiaTheme="minorEastAsia" w:cstheme="minorEastAsia"/>
                <w:color w:val="00B050"/>
                <w:sz w:val="18"/>
                <w:szCs w:val="18"/>
              </w:rPr>
              <w:t>审查责任:审查领取培训机构是否符合条件。3</w:t>
            </w:r>
            <w:r>
              <w:rPr>
                <w:rFonts w:hint="eastAsia" w:asciiTheme="minorEastAsia" w:hAnsiTheme="minorEastAsia" w:eastAsiaTheme="minorEastAsia" w:cstheme="minorEastAsia"/>
                <w:color w:val="00B050"/>
                <w:sz w:val="18"/>
                <w:szCs w:val="18"/>
                <w:lang w:val="en-US" w:eastAsia="zh-CN"/>
              </w:rPr>
              <w:t>.</w:t>
            </w:r>
            <w:r>
              <w:rPr>
                <w:rFonts w:hint="eastAsia" w:asciiTheme="minorEastAsia" w:hAnsiTheme="minorEastAsia" w:eastAsiaTheme="minorEastAsia" w:cstheme="minorEastAsia"/>
                <w:color w:val="00B050"/>
                <w:sz w:val="18"/>
                <w:szCs w:val="18"/>
              </w:rPr>
              <w:t>决定责任：对符合条件的，及时审批通过并按时发放待遇</w:t>
            </w:r>
            <w:r>
              <w:rPr>
                <w:rFonts w:hint="eastAsia" w:asciiTheme="minorEastAsia" w:hAnsiTheme="minorEastAsia" w:eastAsiaTheme="minorEastAsia" w:cstheme="minorEastAsia"/>
                <w:color w:val="00B050"/>
                <w:sz w:val="18"/>
                <w:szCs w:val="18"/>
                <w:lang w:eastAsia="zh-CN"/>
              </w:rPr>
              <w:t>。</w:t>
            </w:r>
            <w:r>
              <w:rPr>
                <w:rFonts w:hint="eastAsia" w:asciiTheme="minorEastAsia" w:hAnsiTheme="minorEastAsia" w:eastAsiaTheme="minorEastAsia" w:cstheme="minorEastAsia"/>
                <w:color w:val="00B050"/>
                <w:sz w:val="18"/>
                <w:szCs w:val="18"/>
              </w:rPr>
              <w:t>4</w:t>
            </w:r>
            <w:r>
              <w:rPr>
                <w:rFonts w:hint="eastAsia" w:asciiTheme="minorEastAsia" w:hAnsiTheme="minorEastAsia" w:eastAsiaTheme="minorEastAsia" w:cstheme="minorEastAsia"/>
                <w:color w:val="00B050"/>
                <w:sz w:val="18"/>
                <w:szCs w:val="18"/>
                <w:lang w:val="en-US" w:eastAsia="zh-CN"/>
              </w:rPr>
              <w:t>.</w:t>
            </w:r>
            <w:r>
              <w:rPr>
                <w:rFonts w:hint="eastAsia" w:asciiTheme="minorEastAsia" w:hAnsiTheme="minorEastAsia" w:eastAsiaTheme="minorEastAsia" w:cstheme="minorEastAsia"/>
                <w:color w:val="00B050"/>
                <w:sz w:val="18"/>
                <w:szCs w:val="18"/>
              </w:rPr>
              <w:t>事后监管责任：对申领、发放材料归档留存</w:t>
            </w:r>
            <w:r>
              <w:rPr>
                <w:rFonts w:hint="eastAsia" w:asciiTheme="minorEastAsia" w:hAnsiTheme="minorEastAsia" w:eastAsiaTheme="minorEastAsia" w:cstheme="minorEastAsia"/>
                <w:color w:val="00B050"/>
                <w:sz w:val="18"/>
                <w:szCs w:val="18"/>
                <w:lang w:eastAsia="zh-CN"/>
              </w:rPr>
              <w:t>。</w:t>
            </w:r>
            <w:r>
              <w:rPr>
                <w:rFonts w:hint="eastAsia" w:asciiTheme="minorEastAsia" w:hAnsiTheme="minorEastAsia" w:eastAsiaTheme="minorEastAsia" w:cstheme="minorEastAsia"/>
                <w:color w:val="00B050"/>
                <w:sz w:val="18"/>
                <w:szCs w:val="18"/>
              </w:rPr>
              <w:t>5</w:t>
            </w:r>
            <w:r>
              <w:rPr>
                <w:rFonts w:hint="eastAsia" w:asciiTheme="minorEastAsia" w:hAnsiTheme="minorEastAsia" w:eastAsiaTheme="minorEastAsia" w:cstheme="minorEastAsia"/>
                <w:color w:val="00B050"/>
                <w:sz w:val="18"/>
                <w:szCs w:val="18"/>
                <w:lang w:val="en-US" w:eastAsia="zh-CN"/>
              </w:rPr>
              <w:t>.</w:t>
            </w:r>
            <w:r>
              <w:rPr>
                <w:rFonts w:hint="eastAsia" w:asciiTheme="minorEastAsia" w:hAnsiTheme="minorEastAsia" w:eastAsiaTheme="minorEastAsia" w:cstheme="minorEastAsia"/>
                <w:color w:val="00B050"/>
                <w:sz w:val="18"/>
                <w:szCs w:val="18"/>
              </w:rPr>
              <w:t>其他法律法规规章文件规定应履行的责任。</w:t>
            </w:r>
          </w:p>
        </w:tc>
        <w:tc>
          <w:tcPr>
            <w:tcW w:w="2445" w:type="dxa"/>
            <w:vAlign w:val="center"/>
          </w:tcPr>
          <w:p>
            <w:pPr>
              <w:adjustRightInd/>
              <w:snapToGrid/>
              <w:spacing w:after="0"/>
              <w:rPr>
                <w:rFonts w:hint="eastAsia" w:asciiTheme="minorEastAsia" w:hAnsiTheme="minorEastAsia" w:eastAsiaTheme="minorEastAsia" w:cstheme="minorEastAsia"/>
                <w:color w:val="00B050"/>
                <w:sz w:val="18"/>
                <w:szCs w:val="18"/>
              </w:rPr>
            </w:pPr>
            <w:r>
              <w:rPr>
                <w:rFonts w:hint="eastAsia" w:asciiTheme="minorEastAsia" w:hAnsiTheme="minorEastAsia" w:eastAsiaTheme="minorEastAsia" w:cstheme="minorEastAsia"/>
                <w:color w:val="00B050"/>
                <w:sz w:val="18"/>
                <w:szCs w:val="18"/>
              </w:rPr>
              <w:t>因不履行或不正确履行行政职责，有下列情形的，行政机关及相关工作人员应承担相应责任：1</w:t>
            </w:r>
            <w:r>
              <w:rPr>
                <w:rFonts w:hint="eastAsia" w:asciiTheme="minorEastAsia" w:hAnsiTheme="minorEastAsia" w:eastAsiaTheme="minorEastAsia" w:cstheme="minorEastAsia"/>
                <w:color w:val="00B050"/>
                <w:sz w:val="18"/>
                <w:szCs w:val="18"/>
                <w:lang w:val="en-US" w:eastAsia="zh-CN"/>
              </w:rPr>
              <w:t>.</w:t>
            </w:r>
            <w:r>
              <w:rPr>
                <w:rFonts w:hint="eastAsia" w:asciiTheme="minorEastAsia" w:hAnsiTheme="minorEastAsia" w:eastAsiaTheme="minorEastAsia" w:cstheme="minorEastAsia"/>
                <w:color w:val="00B050"/>
                <w:sz w:val="18"/>
                <w:szCs w:val="18"/>
              </w:rPr>
              <w:t>对符合条件不予受理的；2</w:t>
            </w:r>
            <w:r>
              <w:rPr>
                <w:rFonts w:hint="eastAsia" w:asciiTheme="minorEastAsia" w:hAnsiTheme="minorEastAsia" w:eastAsiaTheme="minorEastAsia" w:cstheme="minorEastAsia"/>
                <w:color w:val="00B050"/>
                <w:sz w:val="18"/>
                <w:szCs w:val="18"/>
                <w:lang w:val="en-US" w:eastAsia="zh-CN"/>
              </w:rPr>
              <w:t>.</w:t>
            </w:r>
            <w:r>
              <w:rPr>
                <w:rFonts w:hint="eastAsia" w:asciiTheme="minorEastAsia" w:hAnsiTheme="minorEastAsia" w:eastAsiaTheme="minorEastAsia" w:cstheme="minorEastAsia"/>
                <w:color w:val="00B050"/>
                <w:sz w:val="18"/>
                <w:szCs w:val="18"/>
              </w:rPr>
              <w:t>对于不符合领取条件的发放补贴的；</w:t>
            </w:r>
            <w:r>
              <w:rPr>
                <w:rFonts w:hint="eastAsia" w:asciiTheme="minorEastAsia" w:hAnsiTheme="minorEastAsia" w:eastAsiaTheme="minorEastAsia" w:cstheme="minorEastAsia"/>
                <w:color w:val="00B050"/>
                <w:sz w:val="18"/>
                <w:szCs w:val="18"/>
                <w:lang w:val="en-US" w:eastAsia="zh-CN"/>
              </w:rPr>
              <w:t>3.</w:t>
            </w:r>
            <w:r>
              <w:rPr>
                <w:rFonts w:hint="eastAsia" w:asciiTheme="minorEastAsia" w:hAnsiTheme="minorEastAsia" w:eastAsiaTheme="minorEastAsia" w:cstheme="minorEastAsia"/>
                <w:color w:val="00B050"/>
                <w:sz w:val="18"/>
                <w:szCs w:val="18"/>
              </w:rPr>
              <w:t>其他违反法律法规规章文件规定的行为。</w:t>
            </w:r>
          </w:p>
        </w:tc>
        <w:tc>
          <w:tcPr>
            <w:tcW w:w="757" w:type="dxa"/>
            <w:vAlign w:val="center"/>
          </w:tcPr>
          <w:p>
            <w:pPr>
              <w:adjustRightInd/>
              <w:snapToGrid/>
              <w:spacing w:after="0"/>
              <w:jc w:val="center"/>
              <w:rPr>
                <w:rFonts w:hint="eastAsia" w:asciiTheme="minorEastAsia" w:hAnsiTheme="minorEastAsia" w:eastAsiaTheme="minorEastAsia" w:cstheme="minorEastAsia"/>
                <w:color w:val="00B05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37</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B050"/>
                <w:sz w:val="18"/>
                <w:szCs w:val="18"/>
              </w:rPr>
            </w:pPr>
            <w:r>
              <w:rPr>
                <w:rFonts w:hint="eastAsia" w:asciiTheme="minorEastAsia" w:hAnsiTheme="minorEastAsia" w:eastAsiaTheme="minorEastAsia" w:cstheme="minorEastAsia"/>
                <w:color w:val="00B050"/>
                <w:sz w:val="18"/>
                <w:szCs w:val="18"/>
              </w:rPr>
              <w:t>行政</w:t>
            </w:r>
          </w:p>
          <w:p>
            <w:pPr>
              <w:adjustRightInd/>
              <w:snapToGrid/>
              <w:spacing w:after="0"/>
              <w:jc w:val="center"/>
              <w:rPr>
                <w:rFonts w:hint="eastAsia"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rPr>
              <w:t>确认</w:t>
            </w:r>
          </w:p>
        </w:tc>
        <w:tc>
          <w:tcPr>
            <w:tcW w:w="2551" w:type="dxa"/>
            <w:vAlign w:val="center"/>
          </w:tcPr>
          <w:p>
            <w:pPr>
              <w:adjustRightInd/>
              <w:snapToGrid/>
              <w:spacing w:after="0"/>
              <w:jc w:val="center"/>
              <w:rPr>
                <w:rFonts w:hint="eastAsia" w:asciiTheme="minorEastAsia" w:hAnsiTheme="minorEastAsia" w:eastAsiaTheme="minorEastAsia" w:cstheme="minorEastAsia"/>
                <w:color w:val="00B050"/>
                <w:sz w:val="18"/>
                <w:szCs w:val="18"/>
              </w:rPr>
            </w:pPr>
            <w:r>
              <w:rPr>
                <w:rFonts w:hint="eastAsia" w:asciiTheme="minorEastAsia" w:hAnsiTheme="minorEastAsia" w:eastAsiaTheme="minorEastAsia" w:cstheme="minorEastAsia"/>
                <w:color w:val="00B050"/>
                <w:sz w:val="18"/>
                <w:szCs w:val="18"/>
              </w:rPr>
              <w:t>工伤认定申请</w:t>
            </w:r>
          </w:p>
        </w:tc>
        <w:tc>
          <w:tcPr>
            <w:tcW w:w="993" w:type="dxa"/>
            <w:vAlign w:val="center"/>
          </w:tcPr>
          <w:p>
            <w:pPr>
              <w:adjustRightInd/>
              <w:snapToGrid/>
              <w:spacing w:after="0"/>
              <w:jc w:val="center"/>
              <w:rPr>
                <w:rFonts w:hint="eastAsia" w:asciiTheme="minorEastAsia" w:hAnsiTheme="minorEastAsia" w:eastAsiaTheme="minorEastAsia" w:cstheme="minorEastAsia"/>
                <w:color w:val="00B050"/>
                <w:sz w:val="18"/>
                <w:szCs w:val="18"/>
              </w:rPr>
            </w:pPr>
          </w:p>
        </w:tc>
        <w:tc>
          <w:tcPr>
            <w:tcW w:w="24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B050"/>
                <w:sz w:val="18"/>
                <w:szCs w:val="18"/>
                <w:lang w:val="en-US" w:eastAsia="zh-CN"/>
              </w:rPr>
            </w:pPr>
            <w:r>
              <w:rPr>
                <w:rFonts w:hint="eastAsia" w:ascii="宋体" w:hAnsi="宋体" w:eastAsia="宋体" w:cs="宋体"/>
                <w:i w:val="0"/>
                <w:color w:val="00B050"/>
                <w:kern w:val="0"/>
                <w:sz w:val="18"/>
                <w:szCs w:val="18"/>
                <w:u w:val="none"/>
                <w:lang w:val="en-US" w:eastAsia="zh-CN" w:bidi="ar"/>
              </w:rPr>
              <w:t>1.《工伤保险条例》第十七条，第十八条，第十九条，第二十条；2.《河北省工伤保险实施办法》第十三条，第十四条，第十五条，第十六条，第十七条，第十八条；3.《工伤认定办法》全文。</w:t>
            </w:r>
          </w:p>
        </w:tc>
        <w:tc>
          <w:tcPr>
            <w:tcW w:w="31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B050"/>
                <w:sz w:val="18"/>
                <w:szCs w:val="18"/>
                <w:lang w:val="en-US" w:eastAsia="zh-CN" w:bidi="ar-SA"/>
              </w:rPr>
            </w:pPr>
            <w:r>
              <w:rPr>
                <w:rFonts w:hint="eastAsia" w:ascii="宋体" w:hAnsi="宋体" w:eastAsia="宋体" w:cs="宋体"/>
                <w:i w:val="0"/>
                <w:color w:val="00B050"/>
                <w:kern w:val="0"/>
                <w:sz w:val="18"/>
                <w:szCs w:val="18"/>
                <w:u w:val="none"/>
                <w:lang w:val="en-US" w:eastAsia="zh-CN" w:bidi="ar"/>
              </w:rPr>
              <w:t>1.受理责任：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用人单位未在规定的时限内提出工伤认定申请的，受伤害职工或者其近亲属、工会组织在事故伤害发生之日或者被诊断、鉴定为职业病之日起1年内，可以直接按照对单位的规定提出工伤认定申请。社会保险行政部门收到工伤认定申请后，应当在15日内对申请人提交的材料进行审核，材料完整的，作出受理或者不予受理的决定；材料不完整的，应当以书面形式一次性告知申请人需要补正的全部材料。社会保险行政部门收到申请人提交的全部补正材料后，应当在15日内作出受理或者不予受理的决定。2.调查核实责任。受理工伤认定申请后，根据需要对申请人提供的证据进行调查核实。3.决定责任。自受理工伤认定申请之日起60日内作出工伤认定决定，出具《认定工伤决定书》或者《不予认定工伤决定书》。4.送达责任。自工伤认定决定作出之日起20日内，将《认定工伤决定书》或者《不予认定工伤决定书》送达受伤害职工（或者其近亲属）和用人单位，并抄送社会保险经办机构。</w:t>
            </w:r>
          </w:p>
        </w:tc>
        <w:tc>
          <w:tcPr>
            <w:tcW w:w="24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B050"/>
                <w:sz w:val="18"/>
                <w:szCs w:val="18"/>
              </w:rPr>
            </w:pPr>
            <w:r>
              <w:rPr>
                <w:rFonts w:hint="eastAsia" w:ascii="宋体" w:hAnsi="宋体" w:eastAsia="宋体" w:cs="宋体"/>
                <w:i w:val="0"/>
                <w:color w:val="00B050"/>
                <w:kern w:val="0"/>
                <w:sz w:val="18"/>
                <w:szCs w:val="18"/>
                <w:u w:val="none"/>
                <w:lang w:val="en-US" w:eastAsia="zh-CN" w:bidi="ar"/>
              </w:rPr>
              <w:t>工作人员有下列情形之一的，依法给予处分;构成犯罪的，依法追究刑事责任:1.无正当理由不受理工伤认定申请，或者弄虚作假致使不符合工伤条件的人员认定为工伤职工的；2.未妥善保管申请工伤认定的证据材料，致使有关证据灭失的；3.收受当事人财物的；4.其他玩忽职守、滥用职权、徇私舞弊的行为。</w:t>
            </w:r>
          </w:p>
        </w:tc>
        <w:tc>
          <w:tcPr>
            <w:tcW w:w="757" w:type="dxa"/>
            <w:vAlign w:val="center"/>
          </w:tcPr>
          <w:p>
            <w:pPr>
              <w:adjustRightInd/>
              <w:snapToGrid/>
              <w:spacing w:after="0"/>
              <w:jc w:val="center"/>
              <w:rPr>
                <w:rFonts w:hint="eastAsia" w:asciiTheme="minorEastAsia" w:hAnsiTheme="minorEastAsia" w:eastAsiaTheme="minorEastAsia" w:cstheme="minorEastAsia"/>
                <w:color w:val="00B05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38</w:t>
            </w:r>
          </w:p>
        </w:tc>
        <w:tc>
          <w:tcPr>
            <w:tcW w:w="959" w:type="dxa"/>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p>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lang w:val="en-US" w:eastAsia="zh-CN"/>
              </w:rPr>
              <w:t>奖励</w:t>
            </w:r>
          </w:p>
        </w:tc>
        <w:tc>
          <w:tcPr>
            <w:tcW w:w="2551"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对举报重大劳动保障违法行为的奖励</w:t>
            </w:r>
          </w:p>
        </w:tc>
        <w:tc>
          <w:tcPr>
            <w:tcW w:w="993"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迁西县人力资源社会保障局</w:t>
            </w:r>
          </w:p>
        </w:tc>
        <w:tc>
          <w:tcPr>
            <w:tcW w:w="2413" w:type="dxa"/>
            <w:vAlign w:val="center"/>
          </w:tcPr>
          <w:p>
            <w:pPr>
              <w:adjustRightInd/>
              <w:snapToGrid/>
              <w:spacing w:after="0"/>
              <w:jc w:val="both"/>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lang w:val="en-US" w:eastAsia="zh-CN"/>
              </w:rPr>
              <w:t>1.《劳动保障监察条例》；依据文号：2004年11月1日国务院令第423号公布；条款号：第四条第一款、第九条第三款；</w:t>
            </w: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val="en-US" w:eastAsia="zh-CN"/>
              </w:rPr>
              <w:t>2.《关于实施&lt;劳动保障监察条例&gt;若干规定》；依据文号：2004年12月31日劳动和社会保障部令第25号公布；条款号：第五条；</w:t>
            </w: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val="en-US" w:eastAsia="zh-CN"/>
              </w:rPr>
              <w:t>3.《中华人民共和国劳动合同法》；依据文号：2007年6月29日主席令第65号公布，根据2012年12月28日第十一届全国人民代表大会常务委员会第三十次会议《关于修改&lt;中华人民共和国劳动合同法&gt;的决定》修正，主席令第73号公布；条款号：第七十九条。</w:t>
            </w:r>
          </w:p>
        </w:tc>
        <w:tc>
          <w:tcPr>
            <w:tcW w:w="3180"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150" w:beforeAutospacing="0" w:after="0" w:afterAutospacing="0" w:line="240" w:lineRule="auto"/>
              <w:ind w:left="0" w:leftChars="0" w:right="0" w:rightChars="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bidi="ar-SA"/>
              </w:rPr>
              <w:t>1.受理责任：对符合举报重大劳动保障违法行为条件的予以受理，对不符合举报重大劳动保障违法行为条件的不予受理。2.审查责任：按规定程序进行操作；对举报材料严格核查。   3.审批责任：按程序报上级领导审批。作出行政奖励决定，告知申请行政复议、行政诉讼的权利。行政奖励决定书应当在宣告后当场交付当事人；当事人不在场的，行政机关应当在七日内依照民事诉讼法的有关规定，将行政奖励决定书送达当事人。                            4.奖励责任：依照生效的行政奖励决定，向财政部门申请后发放奖金。</w:t>
            </w:r>
          </w:p>
        </w:tc>
        <w:tc>
          <w:tcPr>
            <w:tcW w:w="2445" w:type="dxa"/>
            <w:vAlign w:val="center"/>
          </w:tcPr>
          <w:p>
            <w:pPr>
              <w:adjustRightInd/>
              <w:snapToGrid/>
              <w:spacing w:after="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因不履行或不正确履行行政职责，有下列情形的，行政机关及相关工作人员应承担相应责任：1</w:t>
            </w:r>
            <w:r>
              <w:rPr>
                <w:rFonts w:hint="eastAsia" w:asciiTheme="minorEastAsia" w:hAnsiTheme="minorEastAsia" w:eastAsia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rPr>
              <w:t>不符合条件的申请，违规受理并通过</w:t>
            </w:r>
            <w:r>
              <w:rPr>
                <w:rFonts w:hint="eastAsia" w:asciiTheme="minorEastAsia" w:hAnsiTheme="minorEastAsia" w:eastAsiaTheme="minorEastAsia" w:cstheme="minorEastAsia"/>
                <w:color w:val="auto"/>
                <w:sz w:val="18"/>
                <w:szCs w:val="18"/>
                <w:lang w:eastAsia="zh-CN"/>
              </w:rPr>
              <w:t>评审</w:t>
            </w:r>
            <w:r>
              <w:rPr>
                <w:rFonts w:hint="eastAsia" w:asciiTheme="minorEastAsia" w:hAnsiTheme="minorEastAsia" w:eastAsiaTheme="minorEastAsia" w:cstheme="minorEastAsia"/>
                <w:color w:val="auto"/>
                <w:sz w:val="18"/>
                <w:szCs w:val="18"/>
              </w:rPr>
              <w:t>，造成不良影响的；</w:t>
            </w:r>
            <w:r>
              <w:rPr>
                <w:rFonts w:hint="eastAsia" w:asciiTheme="minorEastAsia" w:hAnsiTheme="minorEastAsia" w:eastAsiaTheme="minorEastAsia" w:cstheme="minorEastAsia"/>
                <w:color w:val="auto"/>
                <w:sz w:val="18"/>
                <w:szCs w:val="18"/>
                <w:lang w:val="en-US" w:eastAsia="zh-CN"/>
              </w:rPr>
              <w:t>2.</w:t>
            </w:r>
            <w:r>
              <w:rPr>
                <w:rFonts w:hint="eastAsia" w:asciiTheme="minorEastAsia" w:hAnsiTheme="minorEastAsia" w:eastAsiaTheme="minorEastAsia" w:cstheme="minorEastAsia"/>
                <w:color w:val="auto"/>
                <w:sz w:val="18"/>
                <w:szCs w:val="18"/>
              </w:rPr>
              <w:t>未经批准擅自举办表彰奖励活动的；</w:t>
            </w:r>
            <w:r>
              <w:rPr>
                <w:rFonts w:hint="eastAsia" w:asciiTheme="minorEastAsia" w:hAnsiTheme="minorEastAsia" w:eastAsiaTheme="minorEastAsia" w:cstheme="minorEastAsia"/>
                <w:color w:val="auto"/>
                <w:sz w:val="18"/>
                <w:szCs w:val="18"/>
                <w:lang w:val="en-US" w:eastAsia="zh-CN"/>
              </w:rPr>
              <w:t>3.</w:t>
            </w:r>
            <w:r>
              <w:rPr>
                <w:rFonts w:hint="eastAsia" w:asciiTheme="minorEastAsia" w:hAnsiTheme="minorEastAsia" w:eastAsiaTheme="minorEastAsia" w:cstheme="minorEastAsia"/>
                <w:color w:val="auto"/>
                <w:sz w:val="18"/>
                <w:szCs w:val="18"/>
              </w:rPr>
              <w:t>未按照规定进行公示的；</w:t>
            </w:r>
            <w:r>
              <w:rPr>
                <w:rFonts w:hint="eastAsia" w:asciiTheme="minorEastAsia" w:hAnsiTheme="minorEastAsia" w:eastAsiaTheme="minorEastAsia" w:cstheme="minorEastAsia"/>
                <w:color w:val="auto"/>
                <w:sz w:val="18"/>
                <w:szCs w:val="18"/>
                <w:lang w:val="en-US" w:eastAsia="zh-CN"/>
              </w:rPr>
              <w:t>4.</w:t>
            </w:r>
            <w:r>
              <w:rPr>
                <w:rFonts w:hint="eastAsia" w:asciiTheme="minorEastAsia" w:hAnsiTheme="minorEastAsia" w:eastAsiaTheme="minorEastAsia" w:cstheme="minorEastAsia"/>
                <w:color w:val="auto"/>
                <w:sz w:val="18"/>
                <w:szCs w:val="18"/>
              </w:rPr>
              <w:t>工作中滥用职权、徇私舞弊、玩忽职守造成不良后果的；</w:t>
            </w:r>
            <w:r>
              <w:rPr>
                <w:rFonts w:hint="eastAsia" w:asciiTheme="minorEastAsia" w:hAnsiTheme="minorEastAsia" w:eastAsiaTheme="minorEastAsia" w:cstheme="minorEastAsia"/>
                <w:color w:val="auto"/>
                <w:sz w:val="18"/>
                <w:szCs w:val="18"/>
                <w:lang w:val="en-US" w:eastAsia="zh-CN"/>
              </w:rPr>
              <w:t>5.</w:t>
            </w:r>
            <w:r>
              <w:rPr>
                <w:rFonts w:hint="eastAsia" w:asciiTheme="minorEastAsia" w:hAnsiTheme="minorEastAsia" w:eastAsiaTheme="minorEastAsia" w:cstheme="minorEastAsia"/>
                <w:color w:val="auto"/>
                <w:sz w:val="18"/>
                <w:szCs w:val="18"/>
              </w:rPr>
              <w:t>工作中发生贪污腐败行为的；</w:t>
            </w:r>
            <w:r>
              <w:rPr>
                <w:rFonts w:hint="eastAsia" w:asciiTheme="minorEastAsia" w:hAnsiTheme="minorEastAsia" w:eastAsiaTheme="minorEastAsia" w:cstheme="minorEastAsia"/>
                <w:color w:val="auto"/>
                <w:sz w:val="18"/>
                <w:szCs w:val="18"/>
                <w:lang w:val="en-US" w:eastAsia="zh-CN"/>
              </w:rPr>
              <w:t>6.</w:t>
            </w:r>
            <w:r>
              <w:rPr>
                <w:rFonts w:hint="eastAsia" w:asciiTheme="minorEastAsia" w:hAnsiTheme="minorEastAsia" w:eastAsiaTheme="minorEastAsia" w:cstheme="minorEastAsia"/>
                <w:color w:val="auto"/>
                <w:sz w:val="18"/>
                <w:szCs w:val="18"/>
              </w:rPr>
              <w:t>其他违反法律法规规章文件规定的行为。</w:t>
            </w:r>
          </w:p>
        </w:tc>
        <w:tc>
          <w:tcPr>
            <w:tcW w:w="757" w:type="dxa"/>
            <w:vAlign w:val="center"/>
          </w:tcPr>
          <w:p>
            <w:pPr>
              <w:adjustRightInd/>
              <w:snapToGrid/>
              <w:spacing w:after="0"/>
              <w:jc w:val="center"/>
              <w:rPr>
                <w:rFonts w:hint="eastAsia" w:asciiTheme="minorEastAsia" w:hAnsiTheme="minorEastAsia" w:eastAsiaTheme="minorEastAsia" w:cstheme="minorEastAsia"/>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39</w:t>
            </w:r>
          </w:p>
        </w:tc>
        <w:tc>
          <w:tcPr>
            <w:tcW w:w="959" w:type="dxa"/>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p>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lang w:eastAsia="zh-CN"/>
              </w:rPr>
              <w:t>奖励</w:t>
            </w:r>
          </w:p>
        </w:tc>
        <w:tc>
          <w:tcPr>
            <w:tcW w:w="2551"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事业单位奖励批准备案</w:t>
            </w:r>
          </w:p>
        </w:tc>
        <w:tc>
          <w:tcPr>
            <w:tcW w:w="993"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迁西县人力资源社会保障局</w:t>
            </w:r>
          </w:p>
        </w:tc>
        <w:tc>
          <w:tcPr>
            <w:tcW w:w="24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0"/>
                <w:szCs w:val="20"/>
                <w:u w:val="none"/>
                <w:lang w:val="en-US" w:eastAsia="zh-CN" w:bidi="ar"/>
              </w:rPr>
              <w:t>1.《事业单位人事管理条例》；依据文号：2014年5月15日国务院令第652号；条款号：第二十五条、第二十六条、第二十七条。</w:t>
            </w:r>
          </w:p>
        </w:tc>
        <w:tc>
          <w:tcPr>
            <w:tcW w:w="3180" w:type="dxa"/>
            <w:vAlign w:val="center"/>
          </w:tcPr>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1</w:t>
            </w:r>
            <w:r>
              <w:rPr>
                <w:rFonts w:hint="eastAsia" w:asciiTheme="minorEastAsia" w:hAnsiTheme="minorEastAsia" w:eastAsia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lang w:eastAsia="zh-CN"/>
              </w:rPr>
              <w:t>受理责任:明确依法应当提交的材料;一次性告知补正材料;依法受理或不予受理备案材料。2</w:t>
            </w:r>
            <w:r>
              <w:rPr>
                <w:rFonts w:hint="eastAsia" w:asciiTheme="minorEastAsia" w:hAnsiTheme="minorEastAsia" w:eastAsia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lang w:eastAsia="zh-CN"/>
              </w:rPr>
              <w:t>审查责任:审核备案材料，符合备案要求的，同意接收；不符合备案要求的，告知原因。3</w:t>
            </w:r>
            <w:r>
              <w:rPr>
                <w:rFonts w:hint="eastAsia" w:asciiTheme="minorEastAsia" w:hAnsiTheme="minorEastAsia" w:eastAsia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lang w:eastAsia="zh-CN"/>
              </w:rPr>
              <w:t>决定责任:符合条件、材料齐全的，7个工作日内做出予以备案的决定；对材料尚需完善、有关手续尚需补办的以及不符合有关规定的，及时一次性告知申请人。4</w:t>
            </w:r>
            <w:r>
              <w:rPr>
                <w:rFonts w:hint="eastAsia" w:asciiTheme="minorEastAsia" w:hAnsiTheme="minorEastAsia" w:eastAsia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lang w:eastAsia="zh-CN"/>
              </w:rPr>
              <w:t>事后监管责任:加强对事业单位人事管理的指导、监督和管理，定期检查，及时纠正违规行为。5</w:t>
            </w:r>
            <w:r>
              <w:rPr>
                <w:rFonts w:hint="eastAsia" w:asciiTheme="minorEastAsia" w:hAnsiTheme="minorEastAsia" w:eastAsia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lang w:eastAsia="zh-CN"/>
              </w:rPr>
              <w:t>其他法律法规规章文件规定应履行的责任。</w:t>
            </w:r>
          </w:p>
        </w:tc>
        <w:tc>
          <w:tcPr>
            <w:tcW w:w="2445" w:type="dxa"/>
            <w:vAlign w:val="center"/>
          </w:tcPr>
          <w:p>
            <w:pPr>
              <w:adjustRightInd/>
              <w:snapToGrid/>
              <w:spacing w:after="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因不履行或不正确履行行政职责，有下列情形的，行政机关及相关工作人员应承担相应责任：</w:t>
            </w:r>
            <w:r>
              <w:rPr>
                <w:rFonts w:hint="eastAsia" w:asciiTheme="minorEastAsia" w:hAnsiTheme="minorEastAsia" w:eastAsiaTheme="minorEastAsia" w:cstheme="minorEastAsia"/>
                <w:color w:val="auto"/>
                <w:sz w:val="18"/>
                <w:szCs w:val="18"/>
                <w:lang w:val="en-US" w:eastAsia="zh-CN" w:bidi="ar-SA"/>
              </w:rPr>
              <w:t xml:space="preserve">1.未严格初审导致结果错误的；2.违规审查，故意隐瞒或变更审查结果的；3..擅自改动文书内容，制作文书不规范，不及时办结，不及时送达文件的；4.利用职务之便，收受贿赂、获取其他利益，或者为他人谋取不正当利益提供方便的；5.泄露备案人员个人隐私，造成不良后果的；6.在备案审批中滥用职权、徇私舞弊、玩忽职守的。7.其他违反法律法规规章文件规定的行为。 </w:t>
            </w:r>
          </w:p>
        </w:tc>
        <w:tc>
          <w:tcPr>
            <w:tcW w:w="757" w:type="dxa"/>
            <w:noWrap/>
            <w:vAlign w:val="center"/>
          </w:tcPr>
          <w:p>
            <w:pPr>
              <w:adjustRightInd/>
              <w:snapToGrid/>
              <w:spacing w:after="0"/>
              <w:jc w:val="center"/>
              <w:rPr>
                <w:rFonts w:hint="eastAsia" w:asciiTheme="minorEastAsia" w:hAnsiTheme="minorEastAsia" w:eastAsiaTheme="minorEastAsia" w:cstheme="minorEastAsia"/>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40</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B050"/>
                <w:sz w:val="18"/>
                <w:szCs w:val="18"/>
              </w:rPr>
            </w:pPr>
            <w:r>
              <w:rPr>
                <w:rFonts w:hint="eastAsia" w:asciiTheme="minorEastAsia" w:hAnsiTheme="minorEastAsia" w:eastAsiaTheme="minorEastAsia" w:cstheme="minorEastAsia"/>
                <w:color w:val="00B050"/>
                <w:sz w:val="18"/>
                <w:szCs w:val="18"/>
              </w:rPr>
              <w:t>行政</w:t>
            </w:r>
          </w:p>
          <w:p>
            <w:pPr>
              <w:adjustRightInd/>
              <w:snapToGrid/>
              <w:spacing w:after="0"/>
              <w:jc w:val="center"/>
              <w:rPr>
                <w:rFonts w:hint="eastAsia" w:asciiTheme="minorEastAsia" w:hAnsiTheme="minorEastAsia" w:eastAsiaTheme="minorEastAsia" w:cstheme="minorEastAsia"/>
                <w:color w:val="00B050"/>
                <w:sz w:val="18"/>
                <w:szCs w:val="18"/>
                <w:lang w:eastAsia="zh-CN"/>
              </w:rPr>
            </w:pPr>
            <w:r>
              <w:rPr>
                <w:rFonts w:hint="eastAsia" w:asciiTheme="minorEastAsia" w:hAnsiTheme="minorEastAsia" w:eastAsiaTheme="minorEastAsia" w:cstheme="minorEastAsia"/>
                <w:color w:val="00B050"/>
                <w:sz w:val="18"/>
                <w:szCs w:val="18"/>
                <w:lang w:eastAsia="zh-CN"/>
              </w:rPr>
              <w:t>奖励</w:t>
            </w:r>
          </w:p>
        </w:tc>
        <w:tc>
          <w:tcPr>
            <w:tcW w:w="255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B050"/>
                <w:sz w:val="18"/>
                <w:szCs w:val="18"/>
              </w:rPr>
            </w:pPr>
            <w:r>
              <w:rPr>
                <w:rFonts w:hint="eastAsia" w:ascii="宋体" w:hAnsi="宋体" w:eastAsia="宋体" w:cs="宋体"/>
                <w:i w:val="0"/>
                <w:color w:val="00B050"/>
                <w:kern w:val="0"/>
                <w:sz w:val="18"/>
                <w:szCs w:val="18"/>
                <w:u w:val="none"/>
                <w:lang w:val="en-US" w:eastAsia="zh-CN" w:bidi="ar"/>
              </w:rPr>
              <w:t>河北省突出贡献技师评选</w:t>
            </w:r>
          </w:p>
        </w:tc>
        <w:tc>
          <w:tcPr>
            <w:tcW w:w="9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B050"/>
                <w:sz w:val="18"/>
                <w:szCs w:val="18"/>
              </w:rPr>
            </w:pPr>
            <w:r>
              <w:rPr>
                <w:rFonts w:hint="eastAsia" w:asciiTheme="minorEastAsia" w:hAnsiTheme="minorEastAsia" w:eastAsiaTheme="minorEastAsia" w:cstheme="minorEastAsia"/>
                <w:color w:val="00B050"/>
                <w:sz w:val="18"/>
                <w:szCs w:val="18"/>
              </w:rPr>
              <w:t>迁西县人力资源社会保障局</w:t>
            </w:r>
          </w:p>
        </w:tc>
        <w:tc>
          <w:tcPr>
            <w:tcW w:w="2413" w:type="dxa"/>
            <w:vAlign w:val="center"/>
          </w:tcPr>
          <w:p>
            <w:pPr>
              <w:keepNext w:val="0"/>
              <w:keepLines w:val="0"/>
              <w:widowControl/>
              <w:suppressLineNumbers w:val="0"/>
              <w:jc w:val="both"/>
              <w:textAlignment w:val="center"/>
              <w:rPr>
                <w:rFonts w:hint="eastAsia" w:ascii="宋体" w:hAnsi="宋体" w:eastAsia="宋体" w:cs="宋体"/>
                <w:i w:val="0"/>
                <w:color w:val="00B050"/>
                <w:kern w:val="0"/>
                <w:sz w:val="20"/>
                <w:szCs w:val="20"/>
                <w:u w:val="none"/>
                <w:lang w:val="en-US" w:eastAsia="zh-CN" w:bidi="ar"/>
              </w:rPr>
            </w:pPr>
            <w:r>
              <w:rPr>
                <w:rFonts w:hint="eastAsia" w:ascii="宋体" w:hAnsi="宋体" w:eastAsia="宋体" w:cs="宋体"/>
                <w:i w:val="0"/>
                <w:color w:val="00B050"/>
                <w:kern w:val="0"/>
                <w:sz w:val="18"/>
                <w:szCs w:val="18"/>
                <w:u w:val="none"/>
                <w:lang w:val="en-US" w:eastAsia="zh-CN" w:bidi="ar"/>
              </w:rPr>
              <w:t>1.《关于印发河北省突出贡献技师评选表彰管理办法的通知》(办字〔2013〕54号)第四条；2.中共河北省委人才工作协调小组办公室《关于印发8项重点人才工程实施方案的通知》（冀才办字〔2011〕1号）附件5《“技能大师”培养工程实施方案》三、（一）。</w:t>
            </w:r>
          </w:p>
        </w:tc>
        <w:tc>
          <w:tcPr>
            <w:tcW w:w="31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Theme="minorEastAsia" w:hAnsiTheme="minorEastAsia" w:eastAsiaTheme="minorEastAsia" w:cstheme="minorEastAsia"/>
                <w:color w:val="00B050"/>
                <w:sz w:val="18"/>
                <w:szCs w:val="18"/>
                <w:lang w:eastAsia="zh-CN"/>
              </w:rPr>
            </w:pPr>
            <w:r>
              <w:rPr>
                <w:rFonts w:hint="eastAsia" w:ascii="宋体" w:hAnsi="宋体" w:eastAsia="宋体" w:cs="宋体"/>
                <w:i w:val="0"/>
                <w:color w:val="00B050"/>
                <w:kern w:val="0"/>
                <w:sz w:val="18"/>
                <w:szCs w:val="18"/>
                <w:u w:val="none"/>
                <w:lang w:val="en-US" w:eastAsia="zh-CN" w:bidi="ar"/>
              </w:rPr>
              <w:t>1.受理责任：对符合条件的及时受理；对不符合受理条件的应当告知申请人原因及依据，并一次性告知所需材料。2.上报责任：将准备齐全的材料上报市人社局。</w:t>
            </w:r>
          </w:p>
        </w:tc>
        <w:tc>
          <w:tcPr>
            <w:tcW w:w="24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B050"/>
                <w:sz w:val="18"/>
                <w:szCs w:val="18"/>
              </w:rPr>
            </w:pPr>
            <w:r>
              <w:rPr>
                <w:rFonts w:hint="eastAsia" w:asciiTheme="minorEastAsia" w:hAnsiTheme="minorEastAsia" w:eastAsiaTheme="minorEastAsia" w:cstheme="minorEastAsia"/>
                <w:color w:val="00B050"/>
                <w:sz w:val="18"/>
                <w:szCs w:val="18"/>
              </w:rPr>
              <w:t>因不履行或不正确履行行政职责，有下列情形的，行政机关及相关工作人员应承担相应责任：</w:t>
            </w:r>
            <w:r>
              <w:rPr>
                <w:rFonts w:hint="eastAsia" w:ascii="宋体" w:hAnsi="宋体" w:eastAsia="宋体" w:cs="宋体"/>
                <w:i w:val="0"/>
                <w:color w:val="00B050"/>
                <w:kern w:val="0"/>
                <w:sz w:val="18"/>
                <w:szCs w:val="18"/>
                <w:u w:val="none"/>
                <w:lang w:val="en-US" w:eastAsia="zh-CN" w:bidi="ar"/>
              </w:rPr>
              <w:t>1.对符合条件不予受理的；2.对不符合条件，违规予以受理的；3</w:t>
            </w:r>
            <w:r>
              <w:rPr>
                <w:rFonts w:hint="eastAsia" w:asciiTheme="minorEastAsia" w:hAnsiTheme="minorEastAsia" w:eastAsiaTheme="minorEastAsia" w:cstheme="minorEastAsia"/>
                <w:color w:val="00B050"/>
                <w:sz w:val="18"/>
                <w:szCs w:val="18"/>
                <w:lang w:val="en-US" w:eastAsia="zh-CN"/>
              </w:rPr>
              <w:t>.</w:t>
            </w:r>
            <w:r>
              <w:rPr>
                <w:rFonts w:hint="eastAsia" w:asciiTheme="minorEastAsia" w:hAnsiTheme="minorEastAsia" w:eastAsiaTheme="minorEastAsia" w:cstheme="minorEastAsia"/>
                <w:color w:val="00B050"/>
                <w:sz w:val="18"/>
                <w:szCs w:val="18"/>
              </w:rPr>
              <w:t>向参评</w:t>
            </w:r>
            <w:r>
              <w:rPr>
                <w:rFonts w:hint="eastAsia" w:asciiTheme="minorEastAsia" w:hAnsiTheme="minorEastAsia" w:eastAsiaTheme="minorEastAsia" w:cstheme="minorEastAsia"/>
                <w:color w:val="00B050"/>
                <w:sz w:val="18"/>
                <w:szCs w:val="18"/>
                <w:lang w:eastAsia="zh-CN"/>
              </w:rPr>
              <w:t>对象</w:t>
            </w:r>
            <w:r>
              <w:rPr>
                <w:rFonts w:hint="eastAsia" w:asciiTheme="minorEastAsia" w:hAnsiTheme="minorEastAsia" w:eastAsiaTheme="minorEastAsia" w:cstheme="minorEastAsia"/>
                <w:color w:val="00B050"/>
                <w:sz w:val="18"/>
                <w:szCs w:val="18"/>
              </w:rPr>
              <w:t>收取费用的；</w:t>
            </w:r>
            <w:r>
              <w:rPr>
                <w:rFonts w:hint="eastAsia" w:asciiTheme="minorEastAsia" w:hAnsiTheme="minorEastAsia" w:eastAsiaTheme="minorEastAsia" w:cstheme="minorEastAsia"/>
                <w:color w:val="00B050"/>
                <w:sz w:val="18"/>
                <w:szCs w:val="18"/>
                <w:lang w:val="en-US" w:eastAsia="zh-CN"/>
              </w:rPr>
              <w:t>4.</w:t>
            </w:r>
            <w:r>
              <w:rPr>
                <w:rFonts w:hint="eastAsia" w:asciiTheme="minorEastAsia" w:hAnsiTheme="minorEastAsia" w:eastAsiaTheme="minorEastAsia" w:cstheme="minorEastAsia"/>
                <w:color w:val="00B050"/>
                <w:sz w:val="18"/>
                <w:szCs w:val="18"/>
              </w:rPr>
              <w:t>工作中滥用职权、徇私舞弊、玩忽职守造成不良后果的；</w:t>
            </w:r>
            <w:r>
              <w:rPr>
                <w:rFonts w:hint="eastAsia" w:asciiTheme="minorEastAsia" w:hAnsiTheme="minorEastAsia" w:eastAsiaTheme="minorEastAsia" w:cstheme="minorEastAsia"/>
                <w:color w:val="00B050"/>
                <w:sz w:val="18"/>
                <w:szCs w:val="18"/>
                <w:lang w:val="en-US" w:eastAsia="zh-CN"/>
              </w:rPr>
              <w:t>5.</w:t>
            </w:r>
            <w:r>
              <w:rPr>
                <w:rFonts w:hint="eastAsia" w:asciiTheme="minorEastAsia" w:hAnsiTheme="minorEastAsia" w:eastAsiaTheme="minorEastAsia" w:cstheme="minorEastAsia"/>
                <w:color w:val="00B050"/>
                <w:sz w:val="18"/>
                <w:szCs w:val="18"/>
              </w:rPr>
              <w:t>工作中发生贪污腐败行为的；</w:t>
            </w:r>
            <w:r>
              <w:rPr>
                <w:rFonts w:hint="eastAsia" w:asciiTheme="minorEastAsia" w:hAnsiTheme="minorEastAsia" w:eastAsiaTheme="minorEastAsia" w:cstheme="minorEastAsia"/>
                <w:color w:val="00B050"/>
                <w:sz w:val="18"/>
                <w:szCs w:val="18"/>
                <w:lang w:val="en-US" w:eastAsia="zh-CN"/>
              </w:rPr>
              <w:t>6.</w:t>
            </w:r>
            <w:r>
              <w:rPr>
                <w:rFonts w:hint="eastAsia" w:asciiTheme="minorEastAsia" w:hAnsiTheme="minorEastAsia" w:eastAsiaTheme="minorEastAsia" w:cstheme="minorEastAsia"/>
                <w:color w:val="00B050"/>
                <w:sz w:val="18"/>
                <w:szCs w:val="18"/>
              </w:rPr>
              <w:t>其他违反法律法规规章文件规定的行为。</w:t>
            </w:r>
          </w:p>
        </w:tc>
        <w:tc>
          <w:tcPr>
            <w:tcW w:w="757" w:type="dxa"/>
            <w:noWrap/>
            <w:vAlign w:val="center"/>
          </w:tcPr>
          <w:p>
            <w:pPr>
              <w:adjustRightInd/>
              <w:snapToGrid/>
              <w:spacing w:after="0"/>
              <w:jc w:val="center"/>
              <w:rPr>
                <w:rFonts w:hint="eastAsia" w:asciiTheme="minorEastAsia" w:hAnsiTheme="minorEastAsia" w:eastAsiaTheme="minorEastAsia" w:cstheme="minorEastAsia"/>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41</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B050"/>
                <w:sz w:val="18"/>
                <w:szCs w:val="18"/>
              </w:rPr>
            </w:pPr>
            <w:r>
              <w:rPr>
                <w:rFonts w:hint="eastAsia" w:asciiTheme="minorEastAsia" w:hAnsiTheme="minorEastAsia" w:eastAsiaTheme="minorEastAsia" w:cstheme="minorEastAsia"/>
                <w:color w:val="00B050"/>
                <w:sz w:val="18"/>
                <w:szCs w:val="18"/>
              </w:rPr>
              <w:t>行政</w:t>
            </w:r>
          </w:p>
          <w:p>
            <w:pPr>
              <w:adjustRightInd/>
              <w:snapToGrid/>
              <w:spacing w:after="0"/>
              <w:jc w:val="center"/>
              <w:rPr>
                <w:rFonts w:hint="eastAsia" w:asciiTheme="minorEastAsia" w:hAnsiTheme="minorEastAsia" w:eastAsiaTheme="minorEastAsia" w:cstheme="minorEastAsia"/>
                <w:color w:val="00B050"/>
                <w:sz w:val="18"/>
                <w:szCs w:val="18"/>
                <w:lang w:eastAsia="zh-CN"/>
              </w:rPr>
            </w:pPr>
            <w:r>
              <w:rPr>
                <w:rFonts w:hint="eastAsia" w:asciiTheme="minorEastAsia" w:hAnsiTheme="minorEastAsia" w:eastAsiaTheme="minorEastAsia" w:cstheme="minorEastAsia"/>
                <w:color w:val="00B050"/>
                <w:sz w:val="18"/>
                <w:szCs w:val="18"/>
                <w:lang w:eastAsia="zh-CN"/>
              </w:rPr>
              <w:t>奖励</w:t>
            </w:r>
          </w:p>
        </w:tc>
        <w:tc>
          <w:tcPr>
            <w:tcW w:w="255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B050"/>
                <w:sz w:val="18"/>
                <w:szCs w:val="18"/>
              </w:rPr>
            </w:pPr>
            <w:r>
              <w:rPr>
                <w:rFonts w:hint="eastAsia" w:ascii="宋体" w:hAnsi="宋体" w:eastAsia="宋体" w:cs="宋体"/>
                <w:i w:val="0"/>
                <w:color w:val="00B050"/>
                <w:kern w:val="0"/>
                <w:sz w:val="18"/>
                <w:szCs w:val="18"/>
                <w:u w:val="none"/>
                <w:lang w:val="en-US" w:eastAsia="zh-CN" w:bidi="ar"/>
              </w:rPr>
              <w:t>河北省政府特殊津贴专家选拔</w:t>
            </w:r>
          </w:p>
        </w:tc>
        <w:tc>
          <w:tcPr>
            <w:tcW w:w="9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B050"/>
                <w:sz w:val="18"/>
                <w:szCs w:val="18"/>
              </w:rPr>
            </w:pPr>
            <w:r>
              <w:rPr>
                <w:rFonts w:hint="eastAsia" w:asciiTheme="minorEastAsia" w:hAnsiTheme="minorEastAsia" w:eastAsiaTheme="minorEastAsia" w:cstheme="minorEastAsia"/>
                <w:color w:val="00B050"/>
                <w:sz w:val="18"/>
                <w:szCs w:val="18"/>
              </w:rPr>
              <w:t>迁西县人力资源社会保障局</w:t>
            </w:r>
          </w:p>
        </w:tc>
        <w:tc>
          <w:tcPr>
            <w:tcW w:w="2413" w:type="dxa"/>
            <w:vAlign w:val="center"/>
          </w:tcPr>
          <w:p>
            <w:pPr>
              <w:keepNext w:val="0"/>
              <w:keepLines w:val="0"/>
              <w:widowControl/>
              <w:suppressLineNumbers w:val="0"/>
              <w:jc w:val="both"/>
              <w:textAlignment w:val="center"/>
              <w:rPr>
                <w:rFonts w:hint="eastAsia" w:ascii="宋体" w:hAnsi="宋体" w:eastAsia="宋体" w:cs="宋体"/>
                <w:i w:val="0"/>
                <w:color w:val="00B050"/>
                <w:kern w:val="0"/>
                <w:sz w:val="20"/>
                <w:szCs w:val="20"/>
                <w:u w:val="none"/>
                <w:lang w:val="en-US" w:eastAsia="zh-CN" w:bidi="ar"/>
              </w:rPr>
            </w:pPr>
            <w:r>
              <w:rPr>
                <w:rFonts w:hint="eastAsia" w:ascii="宋体" w:hAnsi="宋体" w:eastAsia="宋体" w:cs="宋体"/>
                <w:i w:val="0"/>
                <w:color w:val="00B050"/>
                <w:kern w:val="0"/>
                <w:sz w:val="18"/>
                <w:szCs w:val="18"/>
                <w:u w:val="none"/>
                <w:lang w:val="en-US" w:eastAsia="zh-CN" w:bidi="ar"/>
              </w:rPr>
              <w:t>1.《关于对做出突出贡献的专家、学者、技术人员继续实行政府特殊津贴制度的通知》（中发〔2001〕10号）全文；2.《关于继续实行政府特殊津贴制度的通知》(中发〔2011〕12号)全文；3.《中共河北省委、河北省人民政府关于印发河北省政府特殊津贴专家选拔管理办法》的通知（冀字〔2014〕29号）全文。</w:t>
            </w:r>
          </w:p>
        </w:tc>
        <w:tc>
          <w:tcPr>
            <w:tcW w:w="31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B050"/>
                <w:sz w:val="18"/>
                <w:szCs w:val="18"/>
                <w:lang w:eastAsia="zh-CN"/>
              </w:rPr>
            </w:pPr>
            <w:r>
              <w:rPr>
                <w:rFonts w:hint="eastAsia" w:ascii="宋体" w:hAnsi="宋体" w:eastAsia="宋体" w:cs="宋体"/>
                <w:i w:val="0"/>
                <w:color w:val="00B050"/>
                <w:kern w:val="0"/>
                <w:sz w:val="18"/>
                <w:szCs w:val="18"/>
                <w:u w:val="none"/>
                <w:lang w:val="en-US" w:eastAsia="zh-CN" w:bidi="ar"/>
              </w:rPr>
              <w:t>1.受理责任：对符合条件的及时受理；对不符合受理条件的应当告知申请人原因及依据，并一次性告知所需材料。2.上报责任：将准备齐全的材料上报市人社局。</w:t>
            </w:r>
          </w:p>
        </w:tc>
        <w:tc>
          <w:tcPr>
            <w:tcW w:w="244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B050"/>
                <w:sz w:val="18"/>
                <w:szCs w:val="18"/>
              </w:rPr>
            </w:pPr>
            <w:r>
              <w:rPr>
                <w:rFonts w:hint="eastAsia" w:asciiTheme="minorEastAsia" w:hAnsiTheme="minorEastAsia" w:eastAsiaTheme="minorEastAsia" w:cstheme="minorEastAsia"/>
                <w:color w:val="00B050"/>
                <w:sz w:val="18"/>
                <w:szCs w:val="18"/>
              </w:rPr>
              <w:t>因不履行或不正确履行行政职责，有下列情形的，行政机关及相关工作人员应承担相应责任：</w:t>
            </w:r>
            <w:r>
              <w:rPr>
                <w:rFonts w:hint="eastAsia" w:ascii="宋体" w:hAnsi="宋体" w:eastAsia="宋体" w:cs="宋体"/>
                <w:i w:val="0"/>
                <w:color w:val="00B050"/>
                <w:kern w:val="0"/>
                <w:sz w:val="18"/>
                <w:szCs w:val="18"/>
                <w:u w:val="none"/>
                <w:lang w:val="en-US" w:eastAsia="zh-CN" w:bidi="ar"/>
              </w:rPr>
              <w:t>1.对符合条件不予受理的；2.对不符合条件，违规予以受理的；3</w:t>
            </w:r>
            <w:r>
              <w:rPr>
                <w:rFonts w:hint="eastAsia" w:asciiTheme="minorEastAsia" w:hAnsiTheme="minorEastAsia" w:eastAsiaTheme="minorEastAsia" w:cstheme="minorEastAsia"/>
                <w:color w:val="00B050"/>
                <w:sz w:val="18"/>
                <w:szCs w:val="18"/>
                <w:lang w:val="en-US" w:eastAsia="zh-CN"/>
              </w:rPr>
              <w:t>.</w:t>
            </w:r>
            <w:r>
              <w:rPr>
                <w:rFonts w:hint="eastAsia" w:asciiTheme="minorEastAsia" w:hAnsiTheme="minorEastAsia" w:eastAsiaTheme="minorEastAsia" w:cstheme="minorEastAsia"/>
                <w:color w:val="00B050"/>
                <w:sz w:val="18"/>
                <w:szCs w:val="18"/>
              </w:rPr>
              <w:t>向参评</w:t>
            </w:r>
            <w:r>
              <w:rPr>
                <w:rFonts w:hint="eastAsia" w:asciiTheme="minorEastAsia" w:hAnsiTheme="minorEastAsia" w:eastAsiaTheme="minorEastAsia" w:cstheme="minorEastAsia"/>
                <w:color w:val="00B050"/>
                <w:sz w:val="18"/>
                <w:szCs w:val="18"/>
                <w:lang w:eastAsia="zh-CN"/>
              </w:rPr>
              <w:t>对象</w:t>
            </w:r>
            <w:r>
              <w:rPr>
                <w:rFonts w:hint="eastAsia" w:asciiTheme="minorEastAsia" w:hAnsiTheme="minorEastAsia" w:eastAsiaTheme="minorEastAsia" w:cstheme="minorEastAsia"/>
                <w:color w:val="00B050"/>
                <w:sz w:val="18"/>
                <w:szCs w:val="18"/>
              </w:rPr>
              <w:t>收取费用的；</w:t>
            </w:r>
            <w:r>
              <w:rPr>
                <w:rFonts w:hint="eastAsia" w:asciiTheme="minorEastAsia" w:hAnsiTheme="minorEastAsia" w:eastAsiaTheme="minorEastAsia" w:cstheme="minorEastAsia"/>
                <w:color w:val="00B050"/>
                <w:sz w:val="18"/>
                <w:szCs w:val="18"/>
                <w:lang w:val="en-US" w:eastAsia="zh-CN"/>
              </w:rPr>
              <w:t>4.</w:t>
            </w:r>
            <w:r>
              <w:rPr>
                <w:rFonts w:hint="eastAsia" w:asciiTheme="minorEastAsia" w:hAnsiTheme="minorEastAsia" w:eastAsiaTheme="minorEastAsia" w:cstheme="minorEastAsia"/>
                <w:color w:val="00B050"/>
                <w:sz w:val="18"/>
                <w:szCs w:val="18"/>
              </w:rPr>
              <w:t>工作中滥用职权、徇私舞弊、玩忽职守造成不良后果的；</w:t>
            </w:r>
            <w:r>
              <w:rPr>
                <w:rFonts w:hint="eastAsia" w:asciiTheme="minorEastAsia" w:hAnsiTheme="minorEastAsia" w:eastAsiaTheme="minorEastAsia" w:cstheme="minorEastAsia"/>
                <w:color w:val="00B050"/>
                <w:sz w:val="18"/>
                <w:szCs w:val="18"/>
                <w:lang w:val="en-US" w:eastAsia="zh-CN"/>
              </w:rPr>
              <w:t>5.</w:t>
            </w:r>
            <w:r>
              <w:rPr>
                <w:rFonts w:hint="eastAsia" w:asciiTheme="minorEastAsia" w:hAnsiTheme="minorEastAsia" w:eastAsiaTheme="minorEastAsia" w:cstheme="minorEastAsia"/>
                <w:color w:val="00B050"/>
                <w:sz w:val="18"/>
                <w:szCs w:val="18"/>
              </w:rPr>
              <w:t>工作中发生贪污腐败行为的；</w:t>
            </w:r>
            <w:r>
              <w:rPr>
                <w:rFonts w:hint="eastAsia" w:asciiTheme="minorEastAsia" w:hAnsiTheme="minorEastAsia" w:eastAsiaTheme="minorEastAsia" w:cstheme="minorEastAsia"/>
                <w:color w:val="00B050"/>
                <w:sz w:val="18"/>
                <w:szCs w:val="18"/>
                <w:lang w:val="en-US" w:eastAsia="zh-CN"/>
              </w:rPr>
              <w:t>6.</w:t>
            </w:r>
            <w:r>
              <w:rPr>
                <w:rFonts w:hint="eastAsia" w:asciiTheme="minorEastAsia" w:hAnsiTheme="minorEastAsia" w:eastAsiaTheme="minorEastAsia" w:cstheme="minorEastAsia"/>
                <w:color w:val="00B050"/>
                <w:sz w:val="18"/>
                <w:szCs w:val="18"/>
              </w:rPr>
              <w:t>其他违反法律法规规章文件规定的行为。</w:t>
            </w:r>
          </w:p>
        </w:tc>
        <w:tc>
          <w:tcPr>
            <w:tcW w:w="757" w:type="dxa"/>
            <w:noWrap/>
            <w:vAlign w:val="center"/>
          </w:tcPr>
          <w:p>
            <w:pPr>
              <w:adjustRightInd/>
              <w:snapToGrid/>
              <w:spacing w:after="0"/>
              <w:jc w:val="center"/>
              <w:rPr>
                <w:rFonts w:hint="eastAsia" w:asciiTheme="minorEastAsia" w:hAnsiTheme="minorEastAsia" w:eastAsiaTheme="minorEastAsia" w:cstheme="minorEastAsia"/>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42</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行政检查</w:t>
            </w:r>
          </w:p>
        </w:tc>
        <w:tc>
          <w:tcPr>
            <w:tcW w:w="2551" w:type="dxa"/>
            <w:vAlign w:val="center"/>
          </w:tcPr>
          <w:p>
            <w:pPr>
              <w:adjustRightInd/>
              <w:snapToGrid/>
              <w:spacing w:after="0"/>
              <w:jc w:val="both"/>
              <w:rPr>
                <w:rFonts w:hint="eastAsia" w:asciiTheme="minorEastAsia" w:hAnsiTheme="minorEastAsia" w:eastAsiaTheme="minorEastAsia" w:cstheme="minorEastAsia"/>
                <w:sz w:val="18"/>
                <w:szCs w:val="18"/>
              </w:rPr>
            </w:pPr>
          </w:p>
          <w:p>
            <w:pPr>
              <w:adjustRightInd/>
              <w:snapToGrid/>
              <w:spacing w:after="0"/>
              <w:jc w:val="center"/>
              <w:rPr>
                <w:rFonts w:hint="eastAsia" w:asciiTheme="minorEastAsia" w:hAnsiTheme="minorEastAsia" w:eastAsiaTheme="minorEastAsia" w:cstheme="minorEastAsia"/>
                <w:sz w:val="18"/>
                <w:szCs w:val="18"/>
              </w:rPr>
            </w:pPr>
          </w:p>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社会保险稽核</w:t>
            </w:r>
          </w:p>
          <w:p>
            <w:pPr>
              <w:adjustRightInd/>
              <w:snapToGrid/>
              <w:spacing w:after="0"/>
              <w:jc w:val="both"/>
              <w:rPr>
                <w:rFonts w:hint="eastAsia" w:asciiTheme="minorEastAsia" w:hAnsiTheme="minorEastAsia" w:eastAsiaTheme="minorEastAsia" w:cstheme="minorEastAsia"/>
                <w:color w:val="auto"/>
                <w:sz w:val="18"/>
                <w:szCs w:val="18"/>
              </w:rPr>
            </w:pPr>
          </w:p>
        </w:tc>
        <w:tc>
          <w:tcPr>
            <w:tcW w:w="993"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迁西县人力资源社会保障局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《社会保险稽核办法》第十一条</w:t>
            </w:r>
            <w:r>
              <w:rPr>
                <w:rFonts w:hint="eastAsia" w:asciiTheme="minorEastAsia" w:hAnsiTheme="minorEastAsia" w:eastAsiaTheme="minorEastAsia" w:cstheme="minorEastAsia"/>
                <w:sz w:val="18"/>
                <w:szCs w:val="18"/>
                <w:lang w:eastAsia="zh-CN"/>
              </w:rPr>
              <w:t>“被稽核对象少报、瞒报缴费基数和缴费人数，社会保险经办机构应当责令其改正；拒不改正的，社会保险经办机构应当报请劳动保障行政部门依法处罚。被稽核对象拒绝稽核或伪造、变造、故意毁灭有关账册、材料迟延缴纳社会保险费的，社会保险经办机构应当报请劳动保障行政部门依法处罚。社会保险经办机构应定期向劳动保障行政部门报告社会保险稽核工作情况。劳动保障行政部门应将社会保险经办机构提请处理事项的结果及时通报社会保险经办机构。”</w:t>
            </w:r>
            <w:r>
              <w:rPr>
                <w:rFonts w:hint="eastAsia" w:asciiTheme="minorEastAsia" w:hAnsiTheme="minorEastAsia" w:eastAsiaTheme="minorEastAsia" w:cstheme="minorEastAsia"/>
                <w:sz w:val="18"/>
                <w:szCs w:val="18"/>
              </w:rPr>
              <w:t>第十二条</w:t>
            </w:r>
            <w:r>
              <w:rPr>
                <w:rFonts w:hint="eastAsia" w:asciiTheme="minorEastAsia" w:hAnsiTheme="minorEastAsia" w:eastAsiaTheme="minorEastAsia" w:cstheme="minorEastAsia"/>
                <w:sz w:val="18"/>
                <w:szCs w:val="18"/>
                <w:lang w:eastAsia="zh-CN"/>
              </w:rPr>
              <w:t>“ 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tc>
        <w:tc>
          <w:tcPr>
            <w:tcW w:w="3180" w:type="dxa"/>
            <w:vAlign w:val="top"/>
          </w:tcPr>
          <w:p>
            <w:pPr>
              <w:pStyle w:val="6"/>
              <w:keepNext w:val="0"/>
              <w:keepLines w:val="0"/>
              <w:pageBreakBefore w:val="0"/>
              <w:widowControl/>
              <w:suppressLineNumbers w:val="0"/>
              <w:kinsoku/>
              <w:wordWrap/>
              <w:overflowPunct/>
              <w:topLinePunct w:val="0"/>
              <w:autoSpaceDE/>
              <w:autoSpaceDN/>
              <w:bidi w:val="0"/>
              <w:adjustRightInd w:val="0"/>
              <w:snapToGrid w:val="0"/>
              <w:spacing w:before="150" w:beforeAutospacing="0" w:after="0" w:afterAutospacing="0" w:line="240" w:lineRule="auto"/>
              <w:ind w:left="0" w:leftChars="0" w:right="0" w:rightChars="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1.检查责任：按照规定，对</w:t>
            </w:r>
            <w:r>
              <w:rPr>
                <w:rFonts w:hint="eastAsia" w:asciiTheme="minorEastAsia" w:hAnsiTheme="minorEastAsia" w:eastAsiaTheme="minorEastAsia" w:cstheme="minorEastAsia"/>
                <w:sz w:val="18"/>
                <w:szCs w:val="18"/>
                <w:lang w:eastAsia="zh-CN"/>
              </w:rPr>
              <w:t>社会保险</w:t>
            </w:r>
            <w:r>
              <w:rPr>
                <w:rFonts w:hint="eastAsia" w:asciiTheme="minorEastAsia" w:hAnsiTheme="minorEastAsia" w:eastAsiaTheme="minorEastAsia" w:cstheme="minorEastAsia"/>
                <w:sz w:val="18"/>
                <w:szCs w:val="18"/>
              </w:rPr>
              <w:t>费缴费和领取情况进行稽核。2.处置责任：对</w:t>
            </w:r>
            <w:r>
              <w:rPr>
                <w:rFonts w:hint="eastAsia" w:asciiTheme="minorEastAsia" w:hAnsiTheme="minorEastAsia" w:eastAsiaTheme="minorEastAsia" w:cstheme="minorEastAsia"/>
                <w:sz w:val="18"/>
                <w:szCs w:val="18"/>
                <w:lang w:eastAsia="zh-CN"/>
              </w:rPr>
              <w:t>社会保险</w:t>
            </w:r>
            <w:r>
              <w:rPr>
                <w:rFonts w:hint="eastAsia" w:asciiTheme="minorEastAsia" w:hAnsiTheme="minorEastAsia" w:eastAsiaTheme="minorEastAsia" w:cstheme="minorEastAsia"/>
                <w:sz w:val="18"/>
                <w:szCs w:val="18"/>
              </w:rPr>
              <w:t>费缴费和领取情况的稽核中发现有违法违规行为的，做出予以行政告诫、公告等相应的处理措施。3.移送责任：及时将有关检</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查情况抄送上级部门和相关部门。4.事后监管责任：对</w:t>
            </w:r>
            <w:r>
              <w:rPr>
                <w:rFonts w:hint="eastAsia" w:asciiTheme="minorEastAsia" w:hAnsiTheme="minorEastAsia" w:eastAsiaTheme="minorEastAsia" w:cstheme="minorEastAsia"/>
                <w:sz w:val="18"/>
                <w:szCs w:val="18"/>
                <w:lang w:eastAsia="zh-CN"/>
              </w:rPr>
              <w:t>社会</w:t>
            </w:r>
            <w:r>
              <w:rPr>
                <w:rFonts w:hint="eastAsia" w:asciiTheme="minorEastAsia" w:hAnsiTheme="minorEastAsia" w:eastAsiaTheme="minorEastAsia" w:cstheme="minorEastAsia"/>
                <w:sz w:val="18"/>
                <w:szCs w:val="18"/>
              </w:rPr>
              <w:t>保险费缴费和领取的检查情况进行汇总、分类、归档备查，并跟踪监测。5.其他</w:t>
            </w:r>
            <w:r>
              <w:rPr>
                <w:rFonts w:hint="eastAsia" w:asciiTheme="minorEastAsia" w:hAnsiTheme="minorEastAsia" w:eastAsiaTheme="minorEastAsia" w:cstheme="minorEastAsia"/>
                <w:sz w:val="18"/>
                <w:szCs w:val="18"/>
                <w:lang w:eastAsia="zh-CN"/>
              </w:rPr>
              <w:t>责任</w:t>
            </w:r>
            <w:r>
              <w:rPr>
                <w:rFonts w:hint="eastAsia" w:asciiTheme="minorEastAsia" w:hAnsiTheme="minorEastAsia" w:eastAsiaTheme="minorEastAsia" w:cstheme="minorEastAsia"/>
                <w:sz w:val="18"/>
                <w:szCs w:val="18"/>
              </w:rPr>
              <w:t>：法律法规规章规定应履行的责任。</w:t>
            </w:r>
          </w:p>
        </w:tc>
        <w:tc>
          <w:tcPr>
            <w:tcW w:w="2445"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150" w:beforeAutospacing="0" w:after="0" w:afterAutospacing="0" w:line="240" w:lineRule="auto"/>
              <w:ind w:left="0" w:leftChars="0" w:right="0" w:rightChars="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因不履行或不正确履行行政职责，有下列情形的，行政机关及相关工作人员应承担相应责任：1.未按规定对</w:t>
            </w:r>
            <w:r>
              <w:rPr>
                <w:rFonts w:hint="eastAsia" w:asciiTheme="minorEastAsia" w:hAnsiTheme="minorEastAsia" w:eastAsiaTheme="minorEastAsia" w:cstheme="minorEastAsia"/>
                <w:sz w:val="18"/>
                <w:szCs w:val="18"/>
                <w:lang w:eastAsia="zh-CN"/>
              </w:rPr>
              <w:t>社会</w:t>
            </w:r>
            <w:r>
              <w:rPr>
                <w:rFonts w:hint="eastAsia" w:asciiTheme="minorEastAsia" w:hAnsiTheme="minorEastAsia" w:eastAsiaTheme="minorEastAsia" w:cstheme="minorEastAsia"/>
                <w:sz w:val="18"/>
                <w:szCs w:val="18"/>
              </w:rPr>
              <w:t>保险费缴费和领取情况进行稽核；2．对符合条件的投诉举报人作出不予受理或不在法定期限内作出受理的决定；3．不依法履行监督职责或者监督不力；4.监督检查时，索取或者收受他人财物或者谋取他人利益；5.故意隐瞒工作中出现问题；6.其他违反法律法规规章制度的行为。</w:t>
            </w:r>
          </w:p>
        </w:tc>
        <w:tc>
          <w:tcPr>
            <w:tcW w:w="757" w:type="dxa"/>
            <w:noWrap/>
            <w:vAlign w:val="center"/>
          </w:tcPr>
          <w:p>
            <w:pPr>
              <w:adjustRightInd/>
              <w:snapToGrid/>
              <w:spacing w:after="0"/>
              <w:jc w:val="center"/>
              <w:rPr>
                <w:rFonts w:hint="eastAsia" w:asciiTheme="minorEastAsia" w:hAnsiTheme="minorEastAsia" w:eastAsiaTheme="minorEastAsia" w:cstheme="minorEastAsia"/>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43</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行政检查</w:t>
            </w:r>
          </w:p>
        </w:tc>
        <w:tc>
          <w:tcPr>
            <w:tcW w:w="2551"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社会保险基金监督执法</w:t>
            </w:r>
          </w:p>
        </w:tc>
        <w:tc>
          <w:tcPr>
            <w:tcW w:w="993"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迁西县人力资源社会保障局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《中华人民共和国社会保险法》第七十九条</w:t>
            </w:r>
            <w:r>
              <w:rPr>
                <w:rFonts w:hint="eastAsia" w:asciiTheme="minorEastAsia" w:hAnsiTheme="minorEastAsia" w:eastAsiaTheme="minorEastAsia" w:cstheme="minorEastAsia"/>
                <w:sz w:val="18"/>
                <w:szCs w:val="18"/>
                <w:lang w:eastAsia="zh-CN"/>
              </w:rPr>
              <w:t>“社会保险行政部门对社会保险基金的收支、管理和投资运营情况进行监督检查，发现存在问题的，应当提出整改建议，依法作出处理决定或者向有关行政部门提出处理建议。社会保险基金检查结果应当定期向社会公布。社会保险行政部门对社会保险基金实施监督检查，有权采取下列措施：（一）查阅、记录、复制与社会保险基金收支、管理和投资运营相关的资料，对可能被转移、隐匿或者灭失的资料予以封存；（二）询问与调查事项有关的单位和个人，要求其对与调查事项有关的问题作出说明、提供有关证明材料；（三）对隐匿、转移、侵占、挪用社会保险基金的行为予以制止并责令改正。”</w:t>
            </w:r>
            <w:r>
              <w:rPr>
                <w:rFonts w:hint="eastAsia" w:asciiTheme="minorEastAsia" w:hAnsiTheme="minorEastAsia" w:eastAsiaTheme="minorEastAsia" w:cstheme="minorEastAsia"/>
                <w:sz w:val="18"/>
                <w:szCs w:val="18"/>
              </w:rPr>
              <w:t>2.《社会保险基金行政监督办法》第九条</w:t>
            </w:r>
            <w:r>
              <w:rPr>
                <w:rFonts w:hint="eastAsia" w:asciiTheme="minorEastAsia" w:hAnsiTheme="minorEastAsia" w:eastAsiaTheme="minorEastAsia" w:cstheme="minorEastAsia"/>
                <w:sz w:val="18"/>
                <w:szCs w:val="18"/>
                <w:lang w:eastAsia="zh-CN"/>
              </w:rPr>
              <w:t>“社会保险基金监督方式包括现场监督和非现场监督。监督机构应当制定年度监督计划。年度监督计划要明确现场监督的地区或单位的比例，并抄送同级财政、审计部门。现场监督是指监督机构对被监督单位社会保险基金管理情况实施的实地检查。现场监督分为定期监督、不定期监督和按《社会保险基金监督举报工作管理办法》的规定受理的举报案件查处。非现场监督是指监督机构对被监督单位报送的社会保险基金管理有关数据资料进行的检查、分析。非现场监督分为常规监督和专项监督。常规监督通过被监督单位按监督机构的要求定期报送有关数据进行；专项监督通过被监督单位按监督机构的要求报送专项数据进行。在非现场监督过程中发现被监督单位存在严重违法违纪问题的，应实施现场监督。”</w:t>
            </w:r>
            <w:r>
              <w:rPr>
                <w:rFonts w:hint="eastAsia" w:asciiTheme="minorEastAsia" w:hAnsiTheme="minorEastAsia" w:eastAsiaTheme="minorEastAsia" w:cstheme="minorEastAsia"/>
                <w:sz w:val="18"/>
                <w:szCs w:val="18"/>
              </w:rPr>
              <w:t>3.《关于印发&lt;社会保障基金现场监督规则&gt;的通知》（劳社部发〔2003〕5号）第三条</w:t>
            </w:r>
            <w:r>
              <w:rPr>
                <w:rFonts w:hint="eastAsia" w:asciiTheme="minorEastAsia" w:hAnsiTheme="minorEastAsia" w:eastAsiaTheme="minorEastAsia" w:cstheme="minorEastAsia"/>
                <w:sz w:val="18"/>
                <w:szCs w:val="18"/>
                <w:lang w:eastAsia="zh-CN"/>
              </w:rPr>
              <w:t>“县级以上劳动保障行政部门基金监督机构，依据本规则对下列各项社会保障基金收支、划转及管理运营情况实施现场监督：(一)基本养老保险基金、基本医疗保险基金、失业保险基金、工伤保险基金、生育保险基金和农村养老保险基金；(二)企业年金基金、企业补充医疗保险基金。劳动保障部对全国社会保障基金划转及管理运营情况实施现场监督。在全国范围内统一部署及与有关部门联合进行的社会保障基金专项监督检查，按照专项监督检查规定执行，不适用本规则。”</w:t>
            </w:r>
          </w:p>
        </w:tc>
        <w:tc>
          <w:tcPr>
            <w:tcW w:w="3180" w:type="dxa"/>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监督检查责任：对社会保险基金的征收、支付、管理、投资运营等方面进行监督检查。2.告知责任：对监督检查中发现的问题以书面形式告知相关责任人。3.督促整改责任：督促相关责任人按照整改报告内容进行整改。</w:t>
            </w: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.法律法规规章规定应履行的其他责任。</w:t>
            </w:r>
          </w:p>
          <w:p>
            <w:pPr>
              <w:adjustRightInd/>
              <w:snapToGrid/>
              <w:spacing w:after="0"/>
              <w:rPr>
                <w:rFonts w:hint="eastAsia" w:asciiTheme="minorEastAsia" w:hAnsiTheme="minorEastAsia" w:eastAsiaTheme="minorEastAsia" w:cstheme="minorEastAsia"/>
                <w:color w:val="auto"/>
                <w:sz w:val="18"/>
                <w:szCs w:val="18"/>
              </w:rPr>
            </w:pPr>
          </w:p>
        </w:tc>
        <w:tc>
          <w:tcPr>
            <w:tcW w:w="2445" w:type="dxa"/>
            <w:vAlign w:val="center"/>
          </w:tcPr>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因不履行或不正确履行行政职责，有下列情形的，行政机关及相关工作人员应承担相应责任：1.在社会保险管理、监督工作中滥用职权、玩忽职守、徇私舞弊的；2.违反</w:t>
            </w:r>
            <w:r>
              <w:rPr>
                <w:rFonts w:hint="eastAsia" w:asciiTheme="minorEastAsia" w:hAnsiTheme="minorEastAsia" w:eastAsiaTheme="minorEastAsia" w:cstheme="minorEastAsia"/>
                <w:sz w:val="18"/>
                <w:szCs w:val="18"/>
                <w:lang w:eastAsia="zh-CN"/>
              </w:rPr>
              <w:t>法律</w:t>
            </w:r>
            <w:r>
              <w:rPr>
                <w:rFonts w:hint="eastAsia" w:asciiTheme="minorEastAsia" w:hAnsiTheme="minorEastAsia" w:eastAsiaTheme="minorEastAsia" w:cstheme="minorEastAsia"/>
                <w:sz w:val="18"/>
                <w:szCs w:val="18"/>
              </w:rPr>
              <w:t>规定，构成犯罪的</w:t>
            </w:r>
            <w:r>
              <w:rPr>
                <w:rFonts w:hint="eastAsia" w:asciiTheme="minorEastAsia" w:hAnsiTheme="minorEastAsia" w:eastAsiaTheme="minorEastAsia" w:cstheme="minorEastAsia"/>
                <w:sz w:val="18"/>
                <w:szCs w:val="18"/>
                <w:lang w:eastAsia="zh-CN"/>
              </w:rPr>
              <w:t>。</w:t>
            </w:r>
          </w:p>
        </w:tc>
        <w:tc>
          <w:tcPr>
            <w:tcW w:w="757" w:type="dxa"/>
            <w:noWrap/>
            <w:vAlign w:val="center"/>
          </w:tcPr>
          <w:p>
            <w:pPr>
              <w:adjustRightInd/>
              <w:snapToGrid/>
              <w:spacing w:after="0"/>
              <w:jc w:val="center"/>
              <w:rPr>
                <w:rFonts w:hint="eastAsia" w:asciiTheme="minorEastAsia" w:hAnsiTheme="minorEastAsia" w:eastAsiaTheme="minorEastAsia" w:cstheme="minorEastAsia"/>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44</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行政检查</w:t>
            </w:r>
          </w:p>
        </w:tc>
        <w:tc>
          <w:tcPr>
            <w:tcW w:w="2551"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企业工资内外收入监督检查</w:t>
            </w:r>
          </w:p>
        </w:tc>
        <w:tc>
          <w:tcPr>
            <w:tcW w:w="993"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迁西县人力资源社会保障局</w:t>
            </w:r>
          </w:p>
        </w:tc>
        <w:tc>
          <w:tcPr>
            <w:tcW w:w="2413" w:type="dxa"/>
            <w:vAlign w:val="center"/>
          </w:tcPr>
          <w:p>
            <w:pPr>
              <w:adjustRightInd/>
              <w:snapToGrid/>
              <w:spacing w:after="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《关于颁发&lt;国有企业工资内外收入监督检查实施办法&gt;的通知》（劳部发〔1995〕218号）第二十条</w:t>
            </w:r>
            <w:r>
              <w:rPr>
                <w:rFonts w:hint="eastAsia" w:asciiTheme="minorEastAsia" w:hAnsiTheme="minorEastAsia" w:eastAsiaTheme="minorEastAsia" w:cstheme="minorEastAsia"/>
                <w:sz w:val="18"/>
                <w:szCs w:val="18"/>
                <w:lang w:eastAsia="zh-CN"/>
              </w:rPr>
              <w:t>“劳动、财政、审计部门每年选择部分企业对其工资内、外收入和经济效益情况进行检查。”</w:t>
            </w:r>
          </w:p>
        </w:tc>
        <w:tc>
          <w:tcPr>
            <w:tcW w:w="3180" w:type="dxa"/>
            <w:vAlign w:val="center"/>
          </w:tcPr>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1.检查责任：对本辖区内企业工资、奖金的分配的监督检查</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2.处置责任：对监督检查发现的问题，责令限期整改、依法实施处罚</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3.公布和移送责任：检查结果及时公布，对构成违法犯罪的移交司法机关</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4.事后管理责任：对监督检查发现的问题，整改完成后，对整改情况组织进行核查</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5.其他责任：法律法规规章等规定应履行的责任。</w:t>
            </w:r>
          </w:p>
        </w:tc>
        <w:tc>
          <w:tcPr>
            <w:tcW w:w="2445" w:type="dxa"/>
            <w:vAlign w:val="center"/>
          </w:tcPr>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1.不对本辖区内企业工资、奖金的分配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757" w:type="dxa"/>
            <w:noWrap/>
            <w:vAlign w:val="center"/>
          </w:tcPr>
          <w:p>
            <w:pPr>
              <w:adjustRightInd/>
              <w:snapToGrid/>
              <w:spacing w:after="0"/>
              <w:jc w:val="center"/>
              <w:rPr>
                <w:rFonts w:hint="eastAsia" w:asciiTheme="minorEastAsia" w:hAnsiTheme="minorEastAsia" w:eastAsiaTheme="minorEastAsia" w:cstheme="minorEastAsia"/>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45</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其他类</w:t>
            </w:r>
          </w:p>
        </w:tc>
        <w:tc>
          <w:tcPr>
            <w:tcW w:w="2551"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人员调配审批</w:t>
            </w:r>
          </w:p>
        </w:tc>
        <w:tc>
          <w:tcPr>
            <w:tcW w:w="993"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迁西县人力资源社会保障局</w:t>
            </w:r>
          </w:p>
        </w:tc>
        <w:tc>
          <w:tcPr>
            <w:tcW w:w="2413" w:type="dxa"/>
            <w:vAlign w:val="center"/>
          </w:tcPr>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1.《中华人民共和国公务员法》第六十三条2.《事业单位人事管理条例》第十一条3.《关于印发公务员调任规定（试行）的通知》（中组发〔2008〕6号）第九条、第十四条4.《关于印发&lt;干部调配工作规定&gt;的通知》（人调发〔1991〕4号）第十二条、第十五条、第十六条5.《关于印发&lt;聘用制干部调动暂行办法&gt;的通知》（人调发〔1992〕17号）第十条6.《河北省机关事业单位干部调配办法》（冀办发〔2014〕40号）第六条、第七条、第十七条、第十八条、第二十条</w:t>
            </w:r>
          </w:p>
        </w:tc>
        <w:tc>
          <w:tcPr>
            <w:tcW w:w="3180" w:type="dxa"/>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1.受理责任：接受人员调配审批材料，初步核查材料是否齐全有效，告知需补正材料，确定是否受理或不予受理（不予受理的应当告知理由）</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2.审查责任：对材料进行预审，提出预审意见。3.决定责任：拟定确认函报请领导审批。4.送达责任：印制文件发送有关单位，依申请信息公开。</w:t>
            </w:r>
          </w:p>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5.事后监管责任：依据有关法规规定，履行监督职能。6.其他法律法规规章文件规定应履行的责任。</w:t>
            </w:r>
          </w:p>
        </w:tc>
        <w:tc>
          <w:tcPr>
            <w:tcW w:w="2445" w:type="dxa"/>
            <w:vAlign w:val="center"/>
          </w:tcPr>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1.对符合调配要求的申请不予受理的；2.对不符合有关法律法规、政策文件要求，或材料不够齐全的予以备案的；3.擅自增设、变更调配条件；4.在办理过程中滥用职权、徇私舞弊、玩忽职守，造成不良后果的；5.发生贪污腐败行为的；6.其他违反法律法规规章文件规定的行为。</w:t>
            </w:r>
          </w:p>
        </w:tc>
        <w:tc>
          <w:tcPr>
            <w:tcW w:w="757" w:type="dxa"/>
            <w:noWrap/>
            <w:vAlign w:val="center"/>
          </w:tcPr>
          <w:p>
            <w:pPr>
              <w:adjustRightInd/>
              <w:snapToGrid/>
              <w:spacing w:after="0"/>
              <w:jc w:val="center"/>
              <w:rPr>
                <w:rFonts w:hint="eastAsia" w:asciiTheme="minorEastAsia" w:hAnsiTheme="minorEastAsia" w:eastAsiaTheme="minorEastAsia" w:cstheme="minorEastAsia"/>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46</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其他类</w:t>
            </w:r>
          </w:p>
        </w:tc>
        <w:tc>
          <w:tcPr>
            <w:tcW w:w="2551"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机关事业单位工勤岗位招聘计划审核审批</w:t>
            </w:r>
          </w:p>
        </w:tc>
        <w:tc>
          <w:tcPr>
            <w:tcW w:w="993"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迁西县人力资源社会保障局</w:t>
            </w:r>
          </w:p>
        </w:tc>
        <w:tc>
          <w:tcPr>
            <w:tcW w:w="2413" w:type="dxa"/>
            <w:vAlign w:val="center"/>
          </w:tcPr>
          <w:p>
            <w:pPr>
              <w:adjustRightInd/>
              <w:snapToGrid/>
              <w:spacing w:after="0"/>
              <w:jc w:val="both"/>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1.《河北省事业单位公开招聘工作人员暂行办法》（冀人社发〔2011〕9号）2.《印发&lt;关于严格控制全省机关事业单位增加人员的意见&gt;的通知》（冀政办〔2005〕16号）六</w:t>
            </w:r>
          </w:p>
        </w:tc>
        <w:tc>
          <w:tcPr>
            <w:tcW w:w="3180" w:type="dxa"/>
            <w:vAlign w:val="center"/>
          </w:tcPr>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受理责任:公示依法应当提交的材料;一次性告知补正材料;依法受理或不予受理备案材料。2</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审查责任:审核备案材料，符合备案要求的</w:t>
            </w:r>
            <w:r>
              <w:rPr>
                <w:rFonts w:hint="eastAsia" w:asciiTheme="minorEastAsia" w:hAnsiTheme="minorEastAsia" w:eastAsiaTheme="minorEastAsia" w:cstheme="minorEastAsia"/>
                <w:sz w:val="18"/>
                <w:szCs w:val="18"/>
                <w:lang w:eastAsia="zh-CN"/>
              </w:rPr>
              <w:t>上报</w:t>
            </w:r>
            <w:r>
              <w:rPr>
                <w:rFonts w:hint="eastAsia" w:asciiTheme="minorEastAsia" w:hAnsiTheme="minorEastAsia" w:eastAsiaTheme="minorEastAsia" w:cstheme="minorEastAsia"/>
                <w:sz w:val="18"/>
                <w:szCs w:val="18"/>
              </w:rPr>
              <w:t>，不符合备案要求的，应当书面通知申请</w:t>
            </w:r>
            <w:r>
              <w:rPr>
                <w:rFonts w:hint="eastAsia" w:asciiTheme="minorEastAsia" w:hAnsiTheme="minorEastAsia" w:eastAsiaTheme="minorEastAsia" w:cstheme="minorEastAsia"/>
                <w:sz w:val="18"/>
                <w:szCs w:val="18"/>
                <w:lang w:eastAsia="zh-CN"/>
              </w:rPr>
              <w:t>人。</w:t>
            </w: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其他法律法规规章文件规定应履行的责任。</w:t>
            </w:r>
          </w:p>
        </w:tc>
        <w:tc>
          <w:tcPr>
            <w:tcW w:w="2445" w:type="dxa"/>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150" w:beforeAutospacing="0" w:after="0" w:afterAutospacing="0" w:line="240" w:lineRule="auto"/>
              <w:ind w:left="0" w:right="0"/>
              <w:textAlignment w:val="auto"/>
              <w:rPr>
                <w:rFonts w:hint="eastAsia" w:asciiTheme="minorEastAsia" w:hAnsiTheme="minorEastAsia" w:eastAsiaTheme="minorEastAsia" w:cstheme="minorEastAsia"/>
                <w:sz w:val="18"/>
                <w:szCs w:val="18"/>
                <w:lang w:val="en-US" w:eastAsia="zh-CN" w:bidi="ar-SA"/>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因不履行或不正确履行行政职责，有下列情形的，行政机关及相关工作人员应承担相应责任：1.对符合条件而不予受理，且不说明原因及依据的；2.对不符合条件，而予以受理的；3.不依法履行</w:t>
            </w:r>
            <w:r>
              <w:rPr>
                <w:rFonts w:hint="eastAsia" w:asciiTheme="minorEastAsia" w:hAnsiTheme="minorEastAsia" w:eastAsiaTheme="minorEastAsia" w:cstheme="minorEastAsia"/>
                <w:sz w:val="18"/>
                <w:szCs w:val="18"/>
                <w:lang w:eastAsia="zh-CN"/>
              </w:rPr>
              <w:t>审查</w:t>
            </w:r>
            <w:r>
              <w:rPr>
                <w:rFonts w:hint="eastAsia" w:asciiTheme="minorEastAsia" w:hAnsiTheme="minorEastAsia" w:eastAsiaTheme="minorEastAsia" w:cstheme="minorEastAsia"/>
                <w:sz w:val="18"/>
                <w:szCs w:val="18"/>
              </w:rPr>
              <w:t>职责，对需要补充材料，不能一次性告知和说明情况的；4.滥用职权、徇私舞弊、玩忽职守的；</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.其他违反法律法规规章文件规定的行为</w:t>
            </w:r>
            <w:r>
              <w:rPr>
                <w:rFonts w:hint="eastAsia" w:asciiTheme="minorEastAsia" w:hAnsiTheme="minorEastAsia" w:eastAsiaTheme="minorEastAsia" w:cstheme="minorEastAsia"/>
                <w:sz w:val="18"/>
                <w:szCs w:val="18"/>
                <w:lang w:eastAsia="zh-CN"/>
              </w:rPr>
              <w:t>。</w:t>
            </w:r>
          </w:p>
          <w:p>
            <w:pPr>
              <w:adjustRightInd/>
              <w:snapToGrid/>
              <w:spacing w:after="0"/>
              <w:jc w:val="center"/>
              <w:rPr>
                <w:rFonts w:hint="eastAsia" w:asciiTheme="minorEastAsia" w:hAnsiTheme="minorEastAsia" w:eastAsiaTheme="minorEastAsia" w:cstheme="minorEastAsia"/>
                <w:color w:val="auto"/>
                <w:sz w:val="18"/>
                <w:szCs w:val="18"/>
              </w:rPr>
            </w:pPr>
          </w:p>
        </w:tc>
        <w:tc>
          <w:tcPr>
            <w:tcW w:w="757" w:type="dxa"/>
            <w:noWrap/>
            <w:vAlign w:val="center"/>
          </w:tcPr>
          <w:p>
            <w:pPr>
              <w:adjustRightInd/>
              <w:snapToGrid/>
              <w:spacing w:after="0"/>
              <w:jc w:val="center"/>
              <w:rPr>
                <w:rFonts w:hint="eastAsia" w:asciiTheme="minorEastAsia" w:hAnsiTheme="minorEastAsia" w:eastAsiaTheme="minorEastAsia" w:cstheme="minorEastAsia"/>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47</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其他类</w:t>
            </w:r>
          </w:p>
        </w:tc>
        <w:tc>
          <w:tcPr>
            <w:tcW w:w="2551"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职业资格证书核发</w:t>
            </w:r>
          </w:p>
        </w:tc>
        <w:tc>
          <w:tcPr>
            <w:tcW w:w="993" w:type="dxa"/>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迁西县人力资源社会保障局</w:t>
            </w:r>
          </w:p>
        </w:tc>
        <w:tc>
          <w:tcPr>
            <w:tcW w:w="2413" w:type="dxa"/>
            <w:vAlign w:val="center"/>
          </w:tcPr>
          <w:p>
            <w:pPr>
              <w:adjustRightInd/>
              <w:snapToGrid/>
              <w:spacing w:after="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中华人民共和国劳动法》；依据文号：1994年7月5日主席令第28号公布，根据2018年12月29日主席令第24号第十三届全国人民代表大会常务委员会第七次会议《全国人民代表大会常务委员会关于修改&lt;中华人民共和国劳动法&gt;等七部法律的决定》第二次修正；条款号：第六十九条；</w:t>
            </w:r>
          </w:p>
          <w:p>
            <w:pPr>
              <w:adjustRightInd/>
              <w:snapToGrid/>
              <w:spacing w:after="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2.《中华人民共和国职业教育法》；依据文号：1996年5月15日主席令第69号；条款号：第八条；</w:t>
            </w:r>
          </w:p>
          <w:p>
            <w:pPr>
              <w:adjustRightInd/>
              <w:snapToGrid/>
              <w:spacing w:after="0"/>
              <w:jc w:val="both"/>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3.《国务院关于工人考核条例的批复》；依据文号：国函〔1990〕52号；条款号：第二十三条。</w:t>
            </w:r>
          </w:p>
        </w:tc>
        <w:tc>
          <w:tcPr>
            <w:tcW w:w="3180" w:type="dxa"/>
            <w:vAlign w:val="center"/>
          </w:tcPr>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lang w:val="en-US" w:eastAsia="zh-CN"/>
              </w:rPr>
              <w:t>1．受理责任：一次性告知补正材料；依法受理或不予受理（不予受理应当告知理由）。2．审查责任：材料审核；提出审查意见。3．决定责任：规定时限作出决定；按时办结。4．送达责任：制发证书；信息公开。5．事后监管责任：建立审批档案；加强对职业资格证书鉴定考评工作的管理。6．其它法律法规规定应履行的责任。</w:t>
            </w:r>
          </w:p>
        </w:tc>
        <w:tc>
          <w:tcPr>
            <w:tcW w:w="2445" w:type="dxa"/>
            <w:vAlign w:val="center"/>
          </w:tcPr>
          <w:p>
            <w:pPr>
              <w:tabs>
                <w:tab w:val="left" w:pos="7937"/>
              </w:tabs>
              <w:spacing w:line="260" w:lineRule="exact"/>
              <w:rPr>
                <w:rFonts w:hint="eastAsia" w:asciiTheme="minorEastAsia" w:hAnsiTheme="minorEastAsia" w:eastAsiaTheme="minorEastAsia" w:cstheme="minorEastAsia"/>
                <w:color w:val="auto"/>
                <w:sz w:val="18"/>
                <w:szCs w:val="18"/>
              </w:rPr>
            </w:pPr>
            <w:r>
              <w:rPr>
                <w:rFonts w:hint="eastAsia" w:ascii="宋体" w:hAnsi="宋体" w:eastAsia="宋体"/>
                <w:sz w:val="18"/>
                <w:szCs w:val="18"/>
              </w:rPr>
              <w:t>因不履行或不正确履行行政职责，有下列情形的，行政机关及相关工作人员应承担相应责任：</w:t>
            </w:r>
            <w:r>
              <w:rPr>
                <w:rFonts w:hint="eastAsia" w:asciiTheme="minorEastAsia" w:hAnsiTheme="minorEastAsia" w:eastAsiaTheme="minorEastAsia" w:cstheme="minorEastAsia"/>
                <w:sz w:val="18"/>
                <w:szCs w:val="18"/>
              </w:rPr>
              <w:t>1.对符合条件而不予受理，且不说明原因及依据的；2.对不符合条件，而予以受理的；</w:t>
            </w: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.收受贿赂、获取其他利益，或者为他人谋取不正当利益提供方便的；</w:t>
            </w: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.徇私舞弊、滥用职权等违法违规行为；</w:t>
            </w:r>
            <w:r>
              <w:rPr>
                <w:rFonts w:hint="eastAsia" w:asciiTheme="minorEastAsia" w:hAnsiTheme="minorEastAsia" w:eastAsiaTheme="minorEastAsia" w:cstheme="minorEastAsia"/>
                <w:sz w:val="18"/>
                <w:szCs w:val="18"/>
                <w:lang w:val="en-US" w:eastAsia="zh-CN"/>
              </w:rPr>
              <w:t>5其他法律法规规定的追责情形。.</w:t>
            </w:r>
          </w:p>
        </w:tc>
        <w:tc>
          <w:tcPr>
            <w:tcW w:w="757" w:type="dxa"/>
            <w:noWrap/>
            <w:vAlign w:val="center"/>
          </w:tcPr>
          <w:p>
            <w:pPr>
              <w:adjustRightInd/>
              <w:snapToGrid/>
              <w:spacing w:after="0"/>
              <w:jc w:val="center"/>
              <w:rPr>
                <w:rFonts w:hint="eastAsia" w:asciiTheme="minorEastAsia" w:hAnsiTheme="minorEastAsia" w:eastAsiaTheme="minorEastAsia" w:cstheme="minorEastAsia"/>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59" w:type="dxa"/>
            <w:noWrap/>
            <w:vAlign w:val="center"/>
          </w:tcPr>
          <w:p>
            <w:pPr>
              <w:adjustRightInd/>
              <w:snapToGrid/>
              <w:spacing w:after="0"/>
              <w:jc w:val="center"/>
              <w:rPr>
                <w:rFonts w:hint="default"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48</w:t>
            </w:r>
          </w:p>
        </w:tc>
        <w:tc>
          <w:tcPr>
            <w:tcW w:w="959" w:type="dxa"/>
            <w:noWrap/>
            <w:vAlign w:val="center"/>
          </w:tcPr>
          <w:p>
            <w:pPr>
              <w:adjustRightInd/>
              <w:snapToGrid/>
              <w:spacing w:after="0"/>
              <w:jc w:val="center"/>
              <w:rPr>
                <w:rFonts w:hint="eastAsia" w:asciiTheme="minorEastAsia" w:hAnsiTheme="minorEastAsia" w:eastAsiaTheme="minorEastAsia" w:cstheme="minorEastAsia"/>
                <w:color w:val="00B050"/>
                <w:sz w:val="18"/>
                <w:szCs w:val="18"/>
              </w:rPr>
            </w:pPr>
            <w:r>
              <w:rPr>
                <w:rFonts w:hint="eastAsia" w:asciiTheme="minorEastAsia" w:hAnsiTheme="minorEastAsia" w:eastAsiaTheme="minorEastAsia" w:cstheme="minorEastAsia"/>
                <w:color w:val="00B050"/>
                <w:sz w:val="18"/>
                <w:szCs w:val="18"/>
              </w:rPr>
              <w:t>其他类</w:t>
            </w:r>
          </w:p>
        </w:tc>
        <w:tc>
          <w:tcPr>
            <w:tcW w:w="2551" w:type="dxa"/>
            <w:vAlign w:val="center"/>
          </w:tcPr>
          <w:p>
            <w:pPr>
              <w:adjustRightInd/>
              <w:snapToGrid/>
              <w:spacing w:after="0"/>
              <w:jc w:val="center"/>
              <w:rPr>
                <w:rFonts w:hint="eastAsia" w:asciiTheme="minorEastAsia" w:hAnsiTheme="minorEastAsia" w:eastAsiaTheme="minorEastAsia" w:cstheme="minorEastAsia"/>
                <w:color w:val="00B050"/>
                <w:sz w:val="18"/>
                <w:szCs w:val="18"/>
              </w:rPr>
            </w:pPr>
            <w:r>
              <w:rPr>
                <w:rFonts w:hint="eastAsia" w:asciiTheme="minorEastAsia" w:hAnsiTheme="minorEastAsia" w:eastAsiaTheme="minorEastAsia" w:cstheme="minorEastAsia"/>
                <w:color w:val="00B050"/>
                <w:sz w:val="18"/>
                <w:szCs w:val="18"/>
              </w:rPr>
              <w:t>享受国务院政府特殊津贴专家选拔</w:t>
            </w:r>
          </w:p>
        </w:tc>
        <w:tc>
          <w:tcPr>
            <w:tcW w:w="993" w:type="dxa"/>
            <w:vAlign w:val="center"/>
          </w:tcPr>
          <w:p>
            <w:pPr>
              <w:adjustRightInd/>
              <w:snapToGrid/>
              <w:spacing w:after="0"/>
              <w:jc w:val="center"/>
              <w:rPr>
                <w:rFonts w:hint="eastAsia" w:asciiTheme="minorEastAsia" w:hAnsiTheme="minorEastAsia" w:eastAsiaTheme="minorEastAsia" w:cstheme="minorEastAsia"/>
                <w:color w:val="00B050"/>
                <w:sz w:val="18"/>
                <w:szCs w:val="18"/>
              </w:rPr>
            </w:pPr>
            <w:r>
              <w:rPr>
                <w:rFonts w:hint="eastAsia" w:asciiTheme="minorEastAsia" w:hAnsiTheme="minorEastAsia" w:eastAsiaTheme="minorEastAsia" w:cstheme="minorEastAsia"/>
                <w:color w:val="00B050"/>
                <w:sz w:val="18"/>
                <w:szCs w:val="18"/>
              </w:rPr>
              <w:t>迁西县人力资源社会保障局</w:t>
            </w:r>
          </w:p>
        </w:tc>
        <w:tc>
          <w:tcPr>
            <w:tcW w:w="2413"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B050"/>
                <w:sz w:val="18"/>
                <w:szCs w:val="18"/>
              </w:rPr>
            </w:pPr>
            <w:r>
              <w:rPr>
                <w:rFonts w:hint="eastAsia" w:ascii="宋体" w:hAnsi="宋体" w:eastAsia="宋体" w:cs="宋体"/>
                <w:i w:val="0"/>
                <w:color w:val="00B050"/>
                <w:kern w:val="0"/>
                <w:sz w:val="18"/>
                <w:szCs w:val="18"/>
                <w:u w:val="none"/>
                <w:lang w:val="en-US" w:eastAsia="zh-CN" w:bidi="ar"/>
              </w:rPr>
              <w:t>1.《关于对做出突出贡献的专家、学者、技术人员继续实行政府特殊津贴制度的通知》（中发〔2001〕10号）四、（五）。2.《转发中央组织部、中央宣传部、中央统战部、人事部、财政部&lt;关于改革和完善政府特殊津贴制度的意见&gt;的通知》（中办发〔2004〕20号）四、（二）（四）。3.《关于高技能人才享受国务院颁发政府特殊津贴的意见》（国人部发〔2008〕24号）三、（三）（四）（五）。</w:t>
            </w:r>
          </w:p>
        </w:tc>
        <w:tc>
          <w:tcPr>
            <w:tcW w:w="318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B050"/>
                <w:sz w:val="18"/>
                <w:szCs w:val="18"/>
                <w:lang w:val="en-US" w:eastAsia="zh-CN"/>
              </w:rPr>
            </w:pPr>
            <w:r>
              <w:rPr>
                <w:rFonts w:hint="eastAsia" w:ascii="宋体" w:hAnsi="宋体" w:eastAsia="宋体" w:cs="宋体"/>
                <w:i w:val="0"/>
                <w:color w:val="00B050"/>
                <w:kern w:val="0"/>
                <w:sz w:val="18"/>
                <w:szCs w:val="18"/>
                <w:u w:val="none"/>
                <w:lang w:val="en-US" w:eastAsia="zh-CN" w:bidi="ar"/>
              </w:rPr>
              <w:t>1.受理责任：对符合条件的及时受理；对不符合受理条件的应当告知申请人原因及依据，并一次性告知所需材料。2.上报责任：将准备齐全的材料上报市人社局。</w:t>
            </w:r>
          </w:p>
        </w:tc>
        <w:tc>
          <w:tcPr>
            <w:tcW w:w="2445" w:type="dxa"/>
            <w:vAlign w:val="center"/>
          </w:tcPr>
          <w:p>
            <w:pPr>
              <w:keepNext w:val="0"/>
              <w:keepLines w:val="0"/>
              <w:widowControl/>
              <w:suppressLineNumbers w:val="0"/>
              <w:jc w:val="both"/>
              <w:textAlignment w:val="center"/>
              <w:rPr>
                <w:rFonts w:hint="eastAsia" w:ascii="宋体" w:hAnsi="宋体" w:eastAsia="宋体"/>
                <w:color w:val="00B050"/>
                <w:sz w:val="18"/>
                <w:szCs w:val="18"/>
              </w:rPr>
            </w:pPr>
            <w:r>
              <w:rPr>
                <w:rFonts w:hint="eastAsia" w:asciiTheme="minorEastAsia" w:hAnsiTheme="minorEastAsia" w:eastAsiaTheme="minorEastAsia" w:cstheme="minorEastAsia"/>
                <w:color w:val="00B050"/>
                <w:sz w:val="18"/>
                <w:szCs w:val="18"/>
              </w:rPr>
              <w:t>因不履行或不正确履行行政职责，有下列情形的，行政机关及相关工作人员应承担相应责任：</w:t>
            </w:r>
            <w:r>
              <w:rPr>
                <w:rFonts w:hint="eastAsia" w:ascii="宋体" w:hAnsi="宋体" w:eastAsia="宋体" w:cs="宋体"/>
                <w:i w:val="0"/>
                <w:color w:val="00B050"/>
                <w:kern w:val="0"/>
                <w:sz w:val="18"/>
                <w:szCs w:val="18"/>
                <w:u w:val="none"/>
                <w:lang w:val="en-US" w:eastAsia="zh-CN" w:bidi="ar"/>
              </w:rPr>
              <w:t>1.对符合条件不予受理的；2.对不符合条件，违规予以受理的；3</w:t>
            </w:r>
            <w:r>
              <w:rPr>
                <w:rFonts w:hint="eastAsia" w:asciiTheme="minorEastAsia" w:hAnsiTheme="minorEastAsia" w:eastAsiaTheme="minorEastAsia" w:cstheme="minorEastAsia"/>
                <w:color w:val="00B050"/>
                <w:sz w:val="18"/>
                <w:szCs w:val="18"/>
                <w:lang w:val="en-US" w:eastAsia="zh-CN"/>
              </w:rPr>
              <w:t>.</w:t>
            </w:r>
            <w:r>
              <w:rPr>
                <w:rFonts w:hint="eastAsia" w:asciiTheme="minorEastAsia" w:hAnsiTheme="minorEastAsia" w:eastAsiaTheme="minorEastAsia" w:cstheme="minorEastAsia"/>
                <w:color w:val="00B050"/>
                <w:sz w:val="18"/>
                <w:szCs w:val="18"/>
              </w:rPr>
              <w:t>向参评</w:t>
            </w:r>
            <w:r>
              <w:rPr>
                <w:rFonts w:hint="eastAsia" w:asciiTheme="minorEastAsia" w:hAnsiTheme="minorEastAsia" w:eastAsiaTheme="minorEastAsia" w:cstheme="minorEastAsia"/>
                <w:color w:val="00B050"/>
                <w:sz w:val="18"/>
                <w:szCs w:val="18"/>
                <w:lang w:eastAsia="zh-CN"/>
              </w:rPr>
              <w:t>对象</w:t>
            </w:r>
            <w:r>
              <w:rPr>
                <w:rFonts w:hint="eastAsia" w:asciiTheme="minorEastAsia" w:hAnsiTheme="minorEastAsia" w:eastAsiaTheme="minorEastAsia" w:cstheme="minorEastAsia"/>
                <w:color w:val="00B050"/>
                <w:sz w:val="18"/>
                <w:szCs w:val="18"/>
              </w:rPr>
              <w:t>收取费用的；</w:t>
            </w:r>
            <w:r>
              <w:rPr>
                <w:rFonts w:hint="eastAsia" w:asciiTheme="minorEastAsia" w:hAnsiTheme="minorEastAsia" w:eastAsiaTheme="minorEastAsia" w:cstheme="minorEastAsia"/>
                <w:color w:val="00B050"/>
                <w:sz w:val="18"/>
                <w:szCs w:val="18"/>
                <w:lang w:val="en-US" w:eastAsia="zh-CN"/>
              </w:rPr>
              <w:t>4.</w:t>
            </w:r>
            <w:r>
              <w:rPr>
                <w:rFonts w:hint="eastAsia" w:asciiTheme="minorEastAsia" w:hAnsiTheme="minorEastAsia" w:eastAsiaTheme="minorEastAsia" w:cstheme="minorEastAsia"/>
                <w:color w:val="00B050"/>
                <w:sz w:val="18"/>
                <w:szCs w:val="18"/>
              </w:rPr>
              <w:t>工作中滥用职权、徇私舞弊、玩忽职守造成不良后果的；</w:t>
            </w:r>
            <w:r>
              <w:rPr>
                <w:rFonts w:hint="eastAsia" w:asciiTheme="minorEastAsia" w:hAnsiTheme="minorEastAsia" w:eastAsiaTheme="minorEastAsia" w:cstheme="minorEastAsia"/>
                <w:color w:val="00B050"/>
                <w:sz w:val="18"/>
                <w:szCs w:val="18"/>
                <w:lang w:val="en-US" w:eastAsia="zh-CN"/>
              </w:rPr>
              <w:t>5.</w:t>
            </w:r>
            <w:r>
              <w:rPr>
                <w:rFonts w:hint="eastAsia" w:asciiTheme="minorEastAsia" w:hAnsiTheme="minorEastAsia" w:eastAsiaTheme="minorEastAsia" w:cstheme="minorEastAsia"/>
                <w:color w:val="00B050"/>
                <w:sz w:val="18"/>
                <w:szCs w:val="18"/>
              </w:rPr>
              <w:t>工作中发生贪污腐败行为的；</w:t>
            </w:r>
            <w:r>
              <w:rPr>
                <w:rFonts w:hint="eastAsia" w:asciiTheme="minorEastAsia" w:hAnsiTheme="minorEastAsia" w:eastAsiaTheme="minorEastAsia" w:cstheme="minorEastAsia"/>
                <w:color w:val="00B050"/>
                <w:sz w:val="18"/>
                <w:szCs w:val="18"/>
                <w:lang w:val="en-US" w:eastAsia="zh-CN"/>
              </w:rPr>
              <w:t>6.</w:t>
            </w:r>
            <w:r>
              <w:rPr>
                <w:rFonts w:hint="eastAsia" w:asciiTheme="minorEastAsia" w:hAnsiTheme="minorEastAsia" w:eastAsiaTheme="minorEastAsia" w:cstheme="minorEastAsia"/>
                <w:color w:val="00B050"/>
                <w:sz w:val="18"/>
                <w:szCs w:val="18"/>
              </w:rPr>
              <w:t>其他违反法律法规规章文件规定的行为。</w:t>
            </w:r>
          </w:p>
        </w:tc>
        <w:tc>
          <w:tcPr>
            <w:tcW w:w="757" w:type="dxa"/>
            <w:noWrap/>
            <w:vAlign w:val="center"/>
          </w:tcPr>
          <w:p>
            <w:pPr>
              <w:adjustRightInd/>
              <w:snapToGrid/>
              <w:spacing w:after="0"/>
              <w:jc w:val="center"/>
              <w:rPr>
                <w:rFonts w:hint="eastAsia" w:asciiTheme="minorEastAsia" w:hAnsiTheme="minorEastAsia" w:eastAsiaTheme="minorEastAsia" w:cstheme="minorEastAsia"/>
                <w:color w:val="00B050"/>
                <w:sz w:val="18"/>
                <w:szCs w:val="18"/>
                <w:lang w:val="en-US" w:eastAsia="zh-CN" w:bidi="ar-SA"/>
              </w:rPr>
            </w:pPr>
          </w:p>
        </w:tc>
      </w:tr>
    </w:tbl>
    <w:p>
      <w:pPr>
        <w:adjustRightInd/>
        <w:snapToGrid/>
        <w:spacing w:line="600" w:lineRule="exact"/>
        <w:jc w:val="center"/>
        <w:rPr>
          <w:rFonts w:hint="eastAsia" w:ascii="黑体" w:hAnsi="黑体" w:eastAsia="黑体"/>
        </w:rPr>
      </w:pPr>
    </w:p>
    <w:p>
      <w:pPr>
        <w:adjustRightInd/>
        <w:snapToGrid/>
        <w:spacing w:line="600" w:lineRule="exact"/>
        <w:jc w:val="center"/>
        <w:rPr>
          <w:rFonts w:hint="eastAsia" w:ascii="黑体" w:hAnsi="黑体" w:eastAsia="黑体"/>
        </w:rPr>
      </w:pPr>
    </w:p>
    <w:p>
      <w:pPr>
        <w:adjustRightInd/>
        <w:snapToGrid/>
        <w:spacing w:line="600" w:lineRule="exact"/>
        <w:jc w:val="center"/>
        <w:rPr>
          <w:rFonts w:hint="eastAsia" w:ascii="黑体" w:hAnsi="黑体" w:eastAsia="黑体"/>
        </w:rPr>
      </w:pPr>
    </w:p>
    <w:p>
      <w:pPr>
        <w:adjustRightInd/>
        <w:snapToGrid/>
        <w:spacing w:line="600" w:lineRule="exact"/>
        <w:jc w:val="center"/>
        <w:rPr>
          <w:rFonts w:hint="eastAsia" w:ascii="黑体" w:hAnsi="黑体" w:eastAsia="黑体"/>
        </w:rPr>
      </w:pPr>
    </w:p>
    <w:p>
      <w:pPr>
        <w:adjustRightInd/>
        <w:snapToGrid/>
        <w:spacing w:line="600" w:lineRule="exact"/>
        <w:jc w:val="center"/>
        <w:rPr>
          <w:rFonts w:hint="eastAsia" w:ascii="黑体" w:hAnsi="黑体" w:eastAsia="黑体"/>
        </w:rPr>
      </w:pPr>
    </w:p>
    <w:p>
      <w:pPr>
        <w:adjustRightInd/>
        <w:snapToGrid/>
        <w:spacing w:line="600" w:lineRule="exact"/>
        <w:jc w:val="center"/>
        <w:rPr>
          <w:rFonts w:hint="eastAsia" w:ascii="黑体" w:hAnsi="黑体" w:eastAsia="黑体"/>
        </w:rPr>
      </w:pPr>
    </w:p>
    <w:p>
      <w:pPr>
        <w:adjustRightInd/>
        <w:snapToGrid/>
        <w:spacing w:line="600" w:lineRule="exact"/>
        <w:jc w:val="center"/>
        <w:rPr>
          <w:rFonts w:hint="eastAsia" w:ascii="黑体" w:hAnsi="黑体" w:eastAsia="黑体"/>
        </w:rPr>
      </w:pPr>
    </w:p>
    <w:p>
      <w:pPr>
        <w:adjustRightInd/>
        <w:snapToGrid/>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责任事项和追责情形依据分表（行政处罚）</w:t>
      </w:r>
    </w:p>
    <w:p>
      <w:pPr>
        <w:spacing w:line="600" w:lineRule="exact"/>
        <w:rPr>
          <w:rFonts w:ascii="仿宋_GB2312" w:eastAsia="仿宋_GB2312"/>
          <w:sz w:val="21"/>
        </w:rPr>
      </w:pPr>
      <w:r>
        <w:rPr>
          <w:rFonts w:hint="eastAsia" w:ascii="楷体_GB2312" w:hAnsi="楷体_GB2312" w:eastAsia="楷体_GB2312"/>
          <w:sz w:val="28"/>
        </w:rPr>
        <w:t>单位：迁西县人力资源和社会保障局</w:t>
      </w:r>
      <w:r>
        <w:rPr>
          <w:rFonts w:hint="eastAsia" w:ascii="楷体_GB2312" w:hAnsi="楷体_GB2312" w:eastAsia="楷体_GB2312" w:cs="Arial"/>
          <w:sz w:val="28"/>
        </w:rPr>
        <w:t>（公章）</w:t>
      </w:r>
    </w:p>
    <w:tbl>
      <w:tblPr>
        <w:tblStyle w:val="7"/>
        <w:tblW w:w="1373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48"/>
        <w:gridCol w:w="2602"/>
        <w:gridCol w:w="7646"/>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val="0"/>
              <w:spacing w:line="4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val="0"/>
              <w:spacing w:line="4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权力事项</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val="0"/>
              <w:spacing w:line="4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责任事项依据</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val="0"/>
              <w:spacing w:line="4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追责情形依据</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val="0"/>
              <w:spacing w:line="4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3"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骗取社会保险待遇或者骗取社会保险基金支出的处罚(包含对社会保险待遇领取人丧失领取资格后本人或他人继续领取待遇或以其他形式骗取社会保险待遇的处罚)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《中华人民共和国社会保险法》第八十七条</w:t>
            </w:r>
            <w:r>
              <w:rPr>
                <w:rFonts w:hint="eastAsia" w:asciiTheme="minorEastAsia" w:hAnsiTheme="minorEastAsia" w:eastAsiaTheme="minorEastAsia" w:cstheme="minorEastAsia"/>
                <w:sz w:val="18"/>
                <w:szCs w:val="18"/>
                <w:lang w:eastAsia="zh-CN"/>
              </w:rPr>
              <w:t>“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r>
              <w:rPr>
                <w:rFonts w:hint="eastAsia" w:asciiTheme="minorEastAsia" w:hAnsiTheme="minorEastAsia" w:eastAsiaTheme="minorEastAsia" w:cstheme="minorEastAsia"/>
                <w:sz w:val="18"/>
                <w:szCs w:val="18"/>
              </w:rPr>
              <w:t>第八十八条</w:t>
            </w:r>
            <w:r>
              <w:rPr>
                <w:rFonts w:hint="eastAsia" w:asciiTheme="minorEastAsia" w:hAnsiTheme="minorEastAsia" w:eastAsiaTheme="minorEastAsia" w:cstheme="minorEastAsia"/>
                <w:sz w:val="18"/>
                <w:szCs w:val="18"/>
                <w:lang w:eastAsia="zh-CN"/>
              </w:rPr>
              <w:t>“以欺诈、伪造证明材料或者其他手段骗取社会保险待遇的，由社会保险行政部门责令退回骗取的社会保险金，处骗取金额二倍以上五倍以下的罚款。”</w:t>
            </w:r>
            <w:r>
              <w:rPr>
                <w:rFonts w:hint="eastAsia" w:asciiTheme="minorEastAsia" w:hAnsiTheme="minorEastAsia" w:eastAsiaTheme="minorEastAsia" w:cstheme="minorEastAsia"/>
                <w:sz w:val="18"/>
                <w:szCs w:val="18"/>
              </w:rPr>
              <w:t>；《工伤保险条例》第六十条</w:t>
            </w:r>
            <w:r>
              <w:rPr>
                <w:rFonts w:hint="eastAsia" w:asciiTheme="minorEastAsia" w:hAnsiTheme="minorEastAsia" w:eastAsiaTheme="minorEastAsia" w:cstheme="minorEastAsia"/>
                <w:sz w:val="18"/>
                <w:szCs w:val="18"/>
                <w:lang w:eastAsia="zh-CN"/>
              </w:rPr>
              <w:t>“用人单位、工伤职工或者其近亲属骗取工伤保险待遇，医疗机构、辅助器具配置机构骗取工伤保险基金支出的，由社会保险行政部门责令退还，处骗取金额2倍以上5倍以下的罚款；情节严重，构成犯罪的，依法追究刑事责任。”</w:t>
            </w:r>
            <w:r>
              <w:rPr>
                <w:rFonts w:hint="eastAsia" w:asciiTheme="minorEastAsia" w:hAnsiTheme="minorEastAsia" w:eastAsiaTheme="minorEastAsia" w:cstheme="minorEastAsia"/>
                <w:sz w:val="18"/>
                <w:szCs w:val="18"/>
              </w:rPr>
              <w:t>；《失业保险条例》第二十九条</w:t>
            </w:r>
            <w:r>
              <w:rPr>
                <w:rFonts w:hint="eastAsia" w:asciiTheme="minorEastAsia" w:hAnsiTheme="minorEastAsia" w:eastAsiaTheme="minorEastAsia" w:cstheme="minorEastAsia"/>
                <w:sz w:val="18"/>
                <w:szCs w:val="18"/>
                <w:lang w:eastAsia="zh-CN"/>
              </w:rPr>
              <w:t>“社会保险经办机构工作人员违反规定向失业人员开具领取失业保险金或者享受其他失业保险待遇单证，致使失业保险基金损失的，由劳动保障行政部门责令追回；情节严重的，依法给予行政处分。”</w:t>
            </w:r>
            <w:r>
              <w:rPr>
                <w:rFonts w:hint="eastAsia" w:asciiTheme="minorEastAsia" w:hAnsiTheme="minorEastAsia" w:eastAsiaTheme="minorEastAsia" w:cstheme="minorEastAsia"/>
                <w:sz w:val="18"/>
                <w:szCs w:val="18"/>
              </w:rPr>
              <w:t>；《实施&lt;中华人民共和国社会保险法&gt;若干规定》第二十五条</w:t>
            </w:r>
            <w:r>
              <w:rPr>
                <w:rFonts w:hint="eastAsia" w:asciiTheme="minorEastAsia" w:hAnsiTheme="minorEastAsia" w:eastAsiaTheme="minorEastAsia" w:cstheme="minorEastAsia"/>
                <w:sz w:val="18"/>
                <w:szCs w:val="18"/>
                <w:lang w:eastAsia="zh-CN"/>
              </w:rPr>
              <w:t>“医疗机构、药品经营单位等社会保险服务机构以欺诈、伪造证明材料或者其他手段骗取社会保险基金支出的，由社会保险行政部门责令退回骗取的社会保险金，处骗取金额二倍以上五倍以下的罚款。对与社会保险经办机构签订服务协议的医疗机构、药品经营单位，由社会保险经办机构按照协议追究责任，情节严重的，可以解除与其签订的服务协议。对有执业资格的直接负责的主管人员和其他直接责任人员，由社会保险行政部门建议授予其执业资格的有关主管部门依法吊销其执业资格。”</w:t>
            </w:r>
            <w:r>
              <w:rPr>
                <w:rFonts w:hint="eastAsia" w:asciiTheme="minorEastAsia" w:hAnsiTheme="minorEastAsia" w:eastAsiaTheme="minorEastAsia" w:cstheme="minorEastAsia"/>
                <w:sz w:val="18"/>
                <w:szCs w:val="18"/>
              </w:rPr>
              <w:t>；《工伤职工劳动能力鉴定管理办法》第三十条</w:t>
            </w:r>
            <w:r>
              <w:rPr>
                <w:rFonts w:hint="eastAsia" w:asciiTheme="minorEastAsia" w:hAnsiTheme="minorEastAsia" w:eastAsiaTheme="minorEastAsia" w:cstheme="minorEastAsia"/>
                <w:sz w:val="18"/>
                <w:szCs w:val="18"/>
                <w:lang w:eastAsia="zh-CN"/>
              </w:rPr>
              <w:t>“伪造证明材料或者其他手段骗取鉴定结论、领取工伤保险待遇的，按照《中华人民共和国社会保险法》第八十八条的规定，由人力资源社会保障行政部门责令退回骗取的社会保险金，处骗取金额2倍以上5倍以下的罚款。”</w:t>
            </w:r>
            <w:r>
              <w:rPr>
                <w:rFonts w:hint="eastAsia" w:asciiTheme="minorEastAsia" w:hAnsiTheme="minorEastAsia" w:eastAsiaTheme="minorEastAsia" w:cstheme="minorEastAsia"/>
                <w:sz w:val="18"/>
                <w:szCs w:val="18"/>
              </w:rPr>
              <w:t>；《工伤保险辅助器具配置管理办法》第二十九条</w:t>
            </w:r>
            <w:r>
              <w:rPr>
                <w:rFonts w:hint="eastAsia" w:asciiTheme="minorEastAsia" w:hAnsiTheme="minorEastAsia" w:eastAsiaTheme="minorEastAsia" w:cstheme="minorEastAsia"/>
                <w:sz w:val="18"/>
                <w:szCs w:val="18"/>
                <w:lang w:eastAsia="zh-CN"/>
              </w:rPr>
              <w:t>“ 用人单位、工伤职工或者其近亲属骗取工伤保险待遇，辅助器具装配机构、医疗机构骗取工伤保险基金支出的，按照《工伤保险条例》第六十条的规定，由人力资源社会保障行政部门责令退还，处骗取金额2倍以上5倍以下的罚款；情节严重，构成犯罪的，依法追究刑事责任。”</w:t>
            </w:r>
            <w:r>
              <w:rPr>
                <w:rFonts w:hint="eastAsia" w:asciiTheme="minorEastAsia" w:hAnsiTheme="minorEastAsia" w:eastAsiaTheme="minorEastAsia" w:cstheme="minorEastAsia"/>
                <w:sz w:val="18"/>
                <w:szCs w:val="18"/>
              </w:rPr>
              <w:t>；《社会保险稽核办法》第十二条</w:t>
            </w:r>
            <w:r>
              <w:rPr>
                <w:rFonts w:hint="eastAsia" w:asciiTheme="minorEastAsia" w:hAnsiTheme="minorEastAsia" w:eastAsiaTheme="minorEastAsia" w:cstheme="minorEastAsia"/>
                <w:sz w:val="18"/>
                <w:szCs w:val="18"/>
                <w:lang w:eastAsia="zh-CN"/>
              </w:rPr>
              <w:t>“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val="en-US" w:eastAsia="zh-CN"/>
              </w:rPr>
              <w:t>河北省相关法律法规规章等。</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隐匿、转移、侵占、挪用社会保险基金或者违规投资运营的处罚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《中华人民共和国社会保险法》第九十一条</w:t>
            </w:r>
            <w:r>
              <w:rPr>
                <w:rFonts w:hint="eastAsia" w:asciiTheme="minorEastAsia" w:hAnsiTheme="minorEastAsia" w:eastAsiaTheme="minorEastAsia" w:cstheme="minorEastAsia"/>
                <w:sz w:val="18"/>
                <w:szCs w:val="18"/>
                <w:lang w:eastAsia="zh-CN"/>
              </w:rPr>
              <w:t>“违反本法规定，隐匿、转移、侵占、挪用社会保险基金或者违规投资运营的，由社会保险行政部门、财政部门、审计机关责令追回；有违法所得的，没收违法所得；对直接负责的主管人员和其他直接责任人员依法给予处分”</w:t>
            </w:r>
            <w:r>
              <w:rPr>
                <w:rFonts w:hint="eastAsia" w:asciiTheme="minorEastAsia" w:hAnsiTheme="minorEastAsia" w:eastAsiaTheme="minorEastAsia" w:cstheme="minorEastAsia"/>
                <w:sz w:val="18"/>
                <w:szCs w:val="18"/>
              </w:rPr>
              <w:t>；《失业保险条例》第三十一条</w:t>
            </w:r>
            <w:r>
              <w:rPr>
                <w:rFonts w:hint="eastAsia" w:asciiTheme="minorEastAsia" w:hAnsiTheme="minorEastAsia" w:eastAsiaTheme="minorEastAsia" w:cstheme="minorEastAsia"/>
                <w:sz w:val="18"/>
                <w:szCs w:val="18"/>
                <w:lang w:eastAsia="zh-CN"/>
              </w:rPr>
              <w:t>“任何单位、个人挪用失业保险基金的，追回挪用的失业保险基金；有违法所得的，没收违法所得，并入失业保险基金；构成犯罪的，依法追究刑事责任；尚不构成犯罪的，对直接负责的主管人员和其他直接责任人员依法给予行政处分。”</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val="en-US" w:eastAsia="zh-CN"/>
              </w:rPr>
              <w:t>河北省相关法律法规规章等。</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对用人单位以担保或者其他名义向劳动者收取财物的；劳动者依法解除或者终止劳动合同，用人单位扣押劳动者档案或者其他物品的处罚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《中华人民共和国劳动合同法》第八十四条</w:t>
            </w:r>
            <w:r>
              <w:rPr>
                <w:rFonts w:hint="eastAsia" w:asciiTheme="minorEastAsia" w:hAnsiTheme="minorEastAsia" w:eastAsiaTheme="minorEastAsia" w:cstheme="minorEastAsia"/>
                <w:sz w:val="18"/>
                <w:szCs w:val="18"/>
                <w:lang w:eastAsia="zh-CN"/>
              </w:rPr>
              <w:t>“用人单位违反本法规定，扣押劳动者居民身份证等证件的，由劳动行政部门责令限期退还劳动者本人，并依照有关法律规定给予处罚。”</w:t>
            </w:r>
            <w:r>
              <w:rPr>
                <w:rFonts w:hint="eastAsia" w:asciiTheme="minorEastAsia" w:hAnsiTheme="minorEastAsia" w:eastAsiaTheme="minorEastAsia" w:cstheme="minorEastAsia"/>
                <w:sz w:val="18"/>
                <w:szCs w:val="18"/>
              </w:rPr>
              <w:t xml:space="preserve"> </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val="en-US" w:eastAsia="zh-CN"/>
              </w:rPr>
              <w:t>河北省相关法律法规规章等。</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对用人单位不办理社会保险登记、未按时足额缴纳社会保险费的处罚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《中华人民共和国社会保险法》第八十四条</w:t>
            </w:r>
            <w:r>
              <w:rPr>
                <w:rFonts w:hint="eastAsia" w:asciiTheme="minorEastAsia" w:hAnsiTheme="minorEastAsia" w:eastAsiaTheme="minorEastAsia" w:cstheme="minorEastAsia"/>
                <w:sz w:val="18"/>
                <w:szCs w:val="18"/>
                <w:lang w:eastAsia="zh-CN"/>
              </w:rPr>
              <w:t>“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r>
              <w:rPr>
                <w:rFonts w:hint="eastAsia" w:asciiTheme="minorEastAsia" w:hAnsiTheme="minorEastAsia" w:eastAsiaTheme="minorEastAsia" w:cstheme="minorEastAsia"/>
                <w:sz w:val="18"/>
                <w:szCs w:val="18"/>
              </w:rPr>
              <w:t>第八十六条</w:t>
            </w:r>
            <w:r>
              <w:rPr>
                <w:rFonts w:hint="eastAsia" w:asciiTheme="minorEastAsia" w:hAnsiTheme="minorEastAsia" w:eastAsiaTheme="minorEastAsia" w:cstheme="minorEastAsia"/>
                <w:sz w:val="18"/>
                <w:szCs w:val="18"/>
                <w:lang w:eastAsia="zh-CN"/>
              </w:rPr>
              <w:t>“用人单位未按时足额缴纳社会保险费的，由社会保险费征收机构责令限期缴纳或者补足，并自欠缴之日起，按日加收万分之五的滞纳金；逾期仍不缴纳的，由有关行政部门处欠缴数额一倍以上三倍以下的罚款。”</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val="en-US" w:eastAsia="zh-CN"/>
              </w:rPr>
              <w:t>河北省相关法律法规规章等。</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对缴费单位未按照规定办理社会保险登记、变更登记或注销登记，或者未按照规定申报应缴纳的社会保险费数额的处罚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《社会保险费征缴暂行条例》第二十三条</w:t>
            </w:r>
            <w:r>
              <w:rPr>
                <w:rFonts w:hint="eastAsia" w:asciiTheme="minorEastAsia" w:hAnsiTheme="minorEastAsia" w:eastAsiaTheme="minorEastAsia" w:cstheme="minorEastAsia"/>
                <w:sz w:val="18"/>
                <w:szCs w:val="18"/>
                <w:lang w:eastAsia="zh-CN"/>
              </w:rPr>
              <w:t>“缴费单位未按照规定办理社会保险登记、变更登记或者注销登记，或者未按照规定申报应缴纳的社会保险费数额的，由劳动保障行政部门责令限期改正；情节严重的，对直接负责的主管人员和其他直接责任人员可以处1000元以上5000元以下的罚款；情节特别严重的，对直接负责的主管人员和其他直接责任人员可以处5000元以上10000元以下的罚款。”</w:t>
            </w:r>
            <w:r>
              <w:rPr>
                <w:rFonts w:hint="eastAsia" w:asciiTheme="minorEastAsia" w:hAnsiTheme="minorEastAsia" w:eastAsiaTheme="minorEastAsia" w:cstheme="minorEastAsia"/>
                <w:sz w:val="18"/>
                <w:szCs w:val="18"/>
              </w:rPr>
              <w:t>《社会保险费征缴监督检查办法》第十二条</w:t>
            </w:r>
            <w:r>
              <w:rPr>
                <w:rFonts w:hint="eastAsia" w:asciiTheme="minorEastAsia" w:hAnsiTheme="minorEastAsia" w:eastAsiaTheme="minorEastAsia" w:cstheme="minorEastAsia"/>
                <w:sz w:val="18"/>
                <w:szCs w:val="18"/>
                <w:lang w:eastAsia="zh-CN"/>
              </w:rPr>
              <w:t>“缴费单位有下列行为之一，情节严重的，对直接负责的主管人员和其他直接责任人员处以1000元以上5000元以下的罚款；情节特别严重的，对直接负责的主管人员和其他直接责任人员处以5000以上10000元以下的罚款： （一）未按规定办理社会保险登记的；（二）在社会保险登记事项发生变更或者缴费单位依法终止后，未按规定到社会保险经办机构办理社会保险变更登记或者社会保险注销登记的；（三）未按规定申报应当缴纳社会保险费数额的。”</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val="en-US" w:eastAsia="zh-CN"/>
              </w:rPr>
              <w:t>河北省相关法律法规规章等。</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adjustRightInd/>
              <w:snapToGrid/>
              <w:spacing w:after="0"/>
              <w:rPr>
                <w:rFonts w:hint="eastAsia" w:asciiTheme="minorEastAsia" w:hAnsiTheme="minorEastAsia" w:eastAsiaTheme="minorEastAsia" w:cstheme="minorEastAsia"/>
                <w:sz w:val="18"/>
                <w:szCs w:val="18"/>
              </w:rPr>
            </w:pP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对缴费单位违法伪造、变造、故意毁灭有关</w:t>
            </w:r>
            <w:r>
              <w:rPr>
                <w:rFonts w:hint="eastAsia" w:asciiTheme="minorEastAsia" w:hAnsiTheme="minorEastAsia" w:eastAsiaTheme="minorEastAsia" w:cstheme="minorEastAsia"/>
                <w:sz w:val="18"/>
                <w:szCs w:val="18"/>
                <w:lang w:eastAsia="zh-CN"/>
              </w:rPr>
              <w:t>账册</w:t>
            </w:r>
            <w:r>
              <w:rPr>
                <w:rFonts w:hint="eastAsia" w:asciiTheme="minorEastAsia" w:hAnsiTheme="minorEastAsia" w:eastAsiaTheme="minorEastAsia" w:cstheme="minorEastAsia"/>
                <w:sz w:val="18"/>
                <w:szCs w:val="18"/>
              </w:rPr>
              <w:t>、材料或者不设</w:t>
            </w:r>
            <w:r>
              <w:rPr>
                <w:rFonts w:hint="eastAsia" w:asciiTheme="minorEastAsia" w:hAnsiTheme="minorEastAsia" w:eastAsiaTheme="minorEastAsia" w:cstheme="minorEastAsia"/>
                <w:sz w:val="18"/>
                <w:szCs w:val="18"/>
                <w:lang w:eastAsia="zh-CN"/>
              </w:rPr>
              <w:t>账册</w:t>
            </w:r>
            <w:r>
              <w:rPr>
                <w:rFonts w:hint="eastAsia" w:asciiTheme="minorEastAsia" w:hAnsiTheme="minorEastAsia" w:eastAsiaTheme="minorEastAsia" w:cstheme="minorEastAsia"/>
                <w:sz w:val="18"/>
                <w:szCs w:val="18"/>
              </w:rPr>
              <w:t>，致使社会保险费缴费基数无法确定或延迟缴纳的处罚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《社会保险费征缴暂行条例》第二十四条</w:t>
            </w:r>
            <w:r>
              <w:rPr>
                <w:rFonts w:hint="eastAsia" w:asciiTheme="minorEastAsia" w:hAnsiTheme="minorEastAsia" w:eastAsiaTheme="minorEastAsia" w:cstheme="minorEastAsia"/>
                <w:sz w:val="18"/>
                <w:szCs w:val="18"/>
                <w:lang w:eastAsia="zh-CN"/>
              </w:rPr>
              <w:t>“缴费单位违反有关财务、会计、统计的法律、行政法规和国家有关规定，伪造、变造、故意毁灭有关账册、材料，或者不设账册，致使社会保险费缴费基数无法确定的，除依照有关法律、行政法规的规定给予行政处罚、纪律处分、刑事处罚外，依照本条例第十条的规定征缴；迟延缴纳的，由劳动保障行政部门或者税务机关依照第十三条的规定决定加收滞纳金，并对直接负责的主管人员和其他直接责任人员处5000元以上20000元以下的罚款。”</w:t>
            </w:r>
            <w:r>
              <w:rPr>
                <w:rFonts w:hint="eastAsia" w:asciiTheme="minorEastAsia" w:hAnsiTheme="minorEastAsia" w:eastAsiaTheme="minorEastAsia" w:cstheme="minorEastAsia"/>
                <w:sz w:val="18"/>
                <w:szCs w:val="18"/>
              </w:rPr>
              <w:t>《社会保险费征缴监督检查办法》第十三条</w:t>
            </w:r>
            <w:r>
              <w:rPr>
                <w:rFonts w:hint="eastAsia" w:asciiTheme="minorEastAsia" w:hAnsiTheme="minorEastAsia" w:eastAsiaTheme="minorEastAsia" w:cstheme="minorEastAsia"/>
                <w:sz w:val="18"/>
                <w:szCs w:val="18"/>
                <w:lang w:eastAsia="zh-CN"/>
              </w:rPr>
              <w:t>“对缴费单位有下列行为之一的，依照条例第十三条的规定，从欠缴之日起，按日加收千分之二的滞纳金，并对直接负责的主管人员和其他直接责任人员处以5000元以上20000元以下罚款： （一）因伪造、变造、故意毁灭有关账册、材料造成社会保险费迟延缴纳的；（二）因不设账册造成社会保险费迟延缴纳的；（三）因其他违法行为造成社会保险费迟延缴纳的。”</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val="en-US" w:eastAsia="zh-CN"/>
              </w:rPr>
              <w:t>河北省相关法律法规规章等。</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adjustRightInd/>
              <w:snapToGrid/>
              <w:spacing w:after="0"/>
              <w:rPr>
                <w:rFonts w:hint="eastAsia" w:asciiTheme="minorEastAsia" w:hAnsiTheme="minorEastAsia" w:eastAsiaTheme="minorEastAsia" w:cstheme="minorEastAsia"/>
                <w:sz w:val="18"/>
                <w:szCs w:val="18"/>
              </w:rPr>
            </w:pP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4"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7</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对违反女职工和未成年工特殊保护规定的处罚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《劳动保障监察条例》第二十三条</w:t>
            </w:r>
            <w:r>
              <w:rPr>
                <w:rFonts w:hint="eastAsia" w:asciiTheme="minorEastAsia" w:hAnsiTheme="minorEastAsia" w:eastAsiaTheme="minorEastAsia" w:cstheme="minorEastAsia"/>
                <w:sz w:val="18"/>
                <w:szCs w:val="18"/>
                <w:lang w:eastAsia="zh-CN"/>
              </w:rPr>
              <w:t>“用人单位有下列行为之一的，由劳动保障行政部门责令改正，按照受侵害的劳动者每人1000元以上5000元以下的标准计算，处以罚款：（一）安排女职工从事矿山井下劳动、国家规定的第四级体力劳动强度的劳动或者其他禁忌从事的劳动的；（二）安排女职工在经期从事高处、低温、冷水作业或者国家规定的第三级体力劳动强度的劳动的；（三）安排女职工在怀孕期间从事国家规定的第三级体力劳动强度的劳动或者孕期禁忌从事的劳动的；（四）安排怀孕7个月以上的女职工夜班劳动或者延长其工作时间的；（五）女职工生育享受产假少于90天的；（六）安排女职工在哺乳未满1周岁的婴儿期间从事国家规定的第三级体力劳动强度的劳动或者哺乳期禁忌从事的其他劳动，以及延长其工作时间或者安排其夜班劳动的；（七）安排未成年工从事矿山井下、有毒有害、国家规定的第四级体力劳动强度的劳动或者其他禁忌从事的劳动的；（八）未对未成年工定期进行健康检查的。”</w:t>
            </w:r>
            <w:r>
              <w:rPr>
                <w:rFonts w:hint="eastAsia" w:asciiTheme="minorEastAsia" w:hAnsiTheme="minorEastAsia" w:eastAsiaTheme="minorEastAsia" w:cstheme="minorEastAsia"/>
                <w:sz w:val="18"/>
                <w:szCs w:val="18"/>
              </w:rPr>
              <w:t>《女职工劳动保护特别规定》第十三条</w:t>
            </w:r>
            <w:r>
              <w:rPr>
                <w:rFonts w:hint="eastAsia" w:asciiTheme="minorEastAsia" w:hAnsiTheme="minorEastAsia" w:eastAsiaTheme="minorEastAsia" w:cstheme="minorEastAsia"/>
                <w:sz w:val="18"/>
                <w:szCs w:val="18"/>
                <w:lang w:eastAsia="zh-CN"/>
              </w:rPr>
              <w:t>“用人单位违反本规定第六条第二款、第七条、第九条第一款规定的，由县级以上人民政府人力资源社会保障行政部门责令限期改正，按照受侵害女职工每人1000元以上5000元以下的标准计算，处以罚款。”</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val="en-US" w:eastAsia="zh-CN"/>
              </w:rPr>
              <w:t>河北省相关法律法规规章等。</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8</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对用人单位申报缴纳社会保险费数额时，瞒报工资总额或者职工人数的处罚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《劳动保障监察条例》第二十七条第一款</w:t>
            </w:r>
            <w:r>
              <w:rPr>
                <w:rFonts w:hint="eastAsia" w:asciiTheme="minorEastAsia" w:hAnsiTheme="minorEastAsia" w:eastAsiaTheme="minorEastAsia" w:cstheme="minorEastAsia"/>
                <w:sz w:val="18"/>
                <w:szCs w:val="18"/>
                <w:lang w:eastAsia="zh-CN"/>
              </w:rPr>
              <w:t>“用人单位向社会保险经办机构申报应缴纳的社会保险费数额时，瞒报工资总额或者职工人数的，由劳动保障行政部门责令改正，并处瞒报工资数额1倍以上3倍以下的罚款。”</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val="en-US" w:eastAsia="zh-CN"/>
              </w:rPr>
              <w:t>河北省相关法律法规规章等。</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0"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9</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对用人单位违反劳动合同法有关建立职工名册规定，经责令逾期不改正的处罚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《中华人民共和国劳动合同法实施条例》第三十三条</w:t>
            </w:r>
            <w:r>
              <w:rPr>
                <w:rFonts w:hint="eastAsia" w:asciiTheme="minorEastAsia" w:hAnsiTheme="minorEastAsia" w:eastAsiaTheme="minorEastAsia" w:cstheme="minorEastAsia"/>
                <w:sz w:val="18"/>
                <w:szCs w:val="18"/>
                <w:lang w:eastAsia="zh-CN"/>
              </w:rPr>
              <w:t>“用人单位违反劳动合同法有关建立职工名册规定的，由劳动行政部门责令限期改正；逾期不改正的，由劳动行政部门处2000元以上2万元以下的罚款。”</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val="en-US" w:eastAsia="zh-CN"/>
              </w:rPr>
              <w:t>河北省相关法律法规规章等。</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用人单位和就业服务机构违反《河北省劳动和社会保障监察条例》 第二十九条的处罚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《河北省劳动和社会保障监察条例》第二十九条</w:t>
            </w:r>
            <w:r>
              <w:rPr>
                <w:rFonts w:hint="eastAsia" w:asciiTheme="minorEastAsia" w:hAnsiTheme="minorEastAsia" w:eastAsiaTheme="minorEastAsia" w:cstheme="minorEastAsia"/>
                <w:sz w:val="18"/>
                <w:szCs w:val="18"/>
                <w:lang w:eastAsia="zh-CN"/>
              </w:rPr>
              <w:t>“用人单位和就业服务机构有下列行为之一的，由县级以上人民政府劳动和社会保障行政部门处以五千元以上一万元以下罚款；违反治安管理处罚法的，由公安机关依法予以处罚；构成犯罪的，依法追究刑事责任：（一）拒绝或者阻碍劳动和社会保障监察人员依法行使劳动和社会保障监察职权的；（二）拒绝提供有关资料、证据或者提供虚假资料、出具伪证以及隐匿、毁灭证据的；（三）拒绝执行劳动和社会保障行政部门下达的劳动和社会保障监察询问通知书或者责令改正文书的；（四）拒绝接受劳动和社会保障年度审查的；（五）打击报复举报人或者违反规定条件解除举报人劳动合同的。”</w:t>
            </w:r>
          </w:p>
        </w:tc>
        <w:tc>
          <w:tcPr>
            <w:tcW w:w="7646" w:type="dxa"/>
            <w:tcBorders>
              <w:top w:val="single" w:color="auto" w:sz="4" w:space="0"/>
              <w:left w:val="single" w:color="auto" w:sz="4" w:space="0"/>
              <w:bottom w:val="single" w:color="auto" w:sz="4" w:space="0"/>
              <w:right w:val="single" w:color="auto" w:sz="4" w:space="0"/>
              <w:tl2br w:val="nil"/>
              <w:tr2bl w:val="nil"/>
            </w:tcBorders>
            <w:noWrap/>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val="en-US" w:eastAsia="zh-CN"/>
              </w:rPr>
              <w:t>河北省相关法律法规规章等。</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adjustRightInd/>
              <w:snapToGrid/>
              <w:spacing w:after="0"/>
              <w:rPr>
                <w:rFonts w:hint="eastAsia" w:asciiTheme="minorEastAsia" w:hAnsiTheme="minorEastAsia" w:eastAsiaTheme="minorEastAsia" w:cstheme="minorEastAsia"/>
                <w:sz w:val="18"/>
                <w:szCs w:val="18"/>
              </w:rPr>
            </w:pP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11</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企业因不实行民主管理制度或者不落实民主管理职权，侵害职工切身利益，导致劳动关系紧张，造成职工怠工、停工等群体性事件产生恶劣社会影响的处罚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《河北省企业民主管理条例》第五十一条</w:t>
            </w:r>
            <w:r>
              <w:rPr>
                <w:rFonts w:hint="eastAsia" w:asciiTheme="minorEastAsia" w:hAnsiTheme="minorEastAsia" w:eastAsiaTheme="minorEastAsia" w:cstheme="minorEastAsia"/>
                <w:sz w:val="18"/>
                <w:szCs w:val="18"/>
                <w:lang w:eastAsia="zh-CN"/>
              </w:rPr>
              <w:t>“企业因不实行民主管理制度或者不落实民主管理职权，侵害职工切身利益，导致劳动关系紧张，造成职工怠工、停工等群体性事件产生恶劣社会影响的，由县级以上人民政府人力资源社会保障部门处十万元以上十五万元以下罚款，对企业负责人处一万元以上二万元以下罚款；造成严重后果的，由公安机关依法处理；构成犯罪的，依法追究刑事责任。”</w:t>
            </w:r>
          </w:p>
        </w:tc>
        <w:tc>
          <w:tcPr>
            <w:tcW w:w="7646" w:type="dxa"/>
            <w:tcBorders>
              <w:top w:val="single" w:color="auto" w:sz="4" w:space="0"/>
              <w:left w:val="single" w:color="auto" w:sz="4" w:space="0"/>
              <w:bottom w:val="single" w:color="auto" w:sz="4" w:space="0"/>
              <w:right w:val="single" w:color="auto" w:sz="4" w:space="0"/>
              <w:tl2br w:val="nil"/>
              <w:tr2bl w:val="nil"/>
            </w:tcBorders>
            <w:noWrap/>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val="en-US" w:eastAsia="zh-CN"/>
              </w:rPr>
              <w:t>河北省相关法律法规规章等。</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0"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12</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对伪造、变造社会保险登记证，未按规定从缴费个人工资中代扣代缴社会保险费的处罚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《社会保险费征缴监督检查办法》第十四条</w:t>
            </w:r>
            <w:r>
              <w:rPr>
                <w:rFonts w:hint="eastAsia" w:asciiTheme="minorEastAsia" w:hAnsiTheme="minorEastAsia" w:eastAsiaTheme="minorEastAsia" w:cstheme="minorEastAsia"/>
                <w:sz w:val="18"/>
                <w:szCs w:val="18"/>
                <w:lang w:eastAsia="zh-CN"/>
              </w:rPr>
              <w:t>“对缴费单位有下列行为之一的，应当给予警告，并可以处以5000元以下的罚款： （一）伪造、变造社会保险登记证的；（二）未按规定从缴费个人工资中代扣代缴社会保险费的；（三）未按规定向职工公布本单位社会保险费缴纳情况的。对上述违法行为的行政处罚，法律、法规另有规定的，从其规定。”</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val="en-US" w:eastAsia="zh-CN"/>
              </w:rPr>
              <w:t>河北省相关法律法规规章等。</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4"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13</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对用人单位在国家法律、行政法规和国务院卫生行政部门规定禁止乙肝病原携带者从事的工作岗位以外招用人员时，将乙肝病毒血清学指标作为体检标准的处罚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《就业服务与就业管理规定》第六十八条</w:t>
            </w:r>
            <w:r>
              <w:rPr>
                <w:rFonts w:hint="eastAsia" w:asciiTheme="minorEastAsia" w:hAnsiTheme="minorEastAsia" w:eastAsiaTheme="minorEastAsia" w:cstheme="minorEastAsia"/>
                <w:sz w:val="18"/>
                <w:szCs w:val="18"/>
                <w:lang w:eastAsia="zh-CN"/>
              </w:rPr>
              <w:t>“ 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val="en-US" w:eastAsia="zh-CN"/>
              </w:rPr>
              <w:t>河北省相关法律法规规章等。</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5"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14</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用人单位未按时为劳动者办理就业登记、失业登记手续的处罚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《河北省实施&lt;中华人民共和国就业促进法&gt;办法》第五十条</w:t>
            </w:r>
            <w:r>
              <w:rPr>
                <w:rFonts w:hint="eastAsia" w:asciiTheme="minorEastAsia" w:hAnsiTheme="minorEastAsia" w:eastAsiaTheme="minorEastAsia" w:cstheme="minorEastAsia"/>
                <w:sz w:val="18"/>
                <w:szCs w:val="18"/>
                <w:lang w:eastAsia="zh-CN"/>
              </w:rPr>
              <w:t>“用人单位未按时为劳动者办理就业登记、失业登记手续的，由县级以上人民政府人力资源和社会保障行政部门责令限期办理；逾期未办理的，对用人单位处以一万元以上三万元以下的罚款。”</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val="en-US" w:eastAsia="zh-CN"/>
              </w:rPr>
              <w:t>河北省相关法律法规规章等。</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15</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企业违反《河北省企业集体协商条例》规定有第四十七条规定情形的处罚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《河北省企业集体协商条例》第四十七条</w:t>
            </w:r>
            <w:r>
              <w:rPr>
                <w:rFonts w:hint="eastAsia" w:asciiTheme="minorEastAsia" w:hAnsiTheme="minorEastAsia" w:eastAsiaTheme="minorEastAsia" w:cstheme="minorEastAsia"/>
                <w:sz w:val="18"/>
                <w:szCs w:val="18"/>
                <w:lang w:eastAsia="zh-CN"/>
              </w:rPr>
              <w:t>“企业违反本条例规定，有下列情形之一的，由县级以上人民政府人力资源社会保障行政主管部门责令限期整改；逾期不改的，处以五千元以上一万元以下罚款，并将其列为不良信用企业，纳入人力资源社会保障信用体系和公共信用信息共享平台；情节严重，造成职工怠工、停工等群体性事件，产生恶劣社会影响的，处十万元以上十五万元以下罚款，同时对企业法定代表人或者企业主要负责人处一万元以上二万元以下罚款，企业三年内不得享受各级政府的奖励和扶持政策：（一）拒绝或者拖延集体协商的；（二）协商一致，拒绝签订集体合同的；（三）拒不履行或者不完全履行已经生效的集体合同的；（四）拒绝提供或者不按时、不如实提供集体协商所需资料的；（五）拒绝为协商代表开展协商提供必要工作时间和工作条件的；（六）阻挠上级工会帮助、指导职工开展集体协商的；（七）不按照规定报送集体合同文本及相关审查资料的；（八）阻挠监督检查，或者违反本条例规定拒绝协调处理的。”</w:t>
            </w:r>
          </w:p>
        </w:tc>
        <w:tc>
          <w:tcPr>
            <w:tcW w:w="7646" w:type="dxa"/>
            <w:tcBorders>
              <w:top w:val="single" w:color="auto" w:sz="4" w:space="0"/>
              <w:left w:val="single" w:color="auto" w:sz="4" w:space="0"/>
              <w:bottom w:val="single" w:color="auto" w:sz="4" w:space="0"/>
              <w:right w:val="single" w:color="auto" w:sz="4" w:space="0"/>
              <w:tl2br w:val="nil"/>
              <w:tr2bl w:val="nil"/>
            </w:tcBorders>
            <w:noWrap/>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val="en-US" w:eastAsia="zh-CN"/>
              </w:rPr>
              <w:t>河北省相关法律法规规章等。</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《河北省企业集体协商条例》第四十六条 “政府有关部门工作人员在集体协商工作中不履行职责，或者玩忽职守、滥用职权、徇私舞弊的，由有关主管部门责令改正;情节严重的，依法给予处分。”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16</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违反《国有企业工资内外收入监督检查实施办法》有关规定的处罚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《国有企业工资内外收入监督检查实施办法》第二十四条</w:t>
            </w:r>
            <w:r>
              <w:rPr>
                <w:rFonts w:hint="eastAsia" w:asciiTheme="minorEastAsia" w:hAnsiTheme="minorEastAsia" w:eastAsiaTheme="minorEastAsia" w:cstheme="minorEastAsia"/>
                <w:sz w:val="18"/>
                <w:szCs w:val="18"/>
                <w:lang w:eastAsia="zh-CN"/>
              </w:rPr>
              <w:t>“ 有下列违法违章行为之一的，除责令限期纠正外，可酌情对当事人处以相当于其本人二个月工资以内的罚款；情节严重的，责任企业主管部门给予行政处分或调离原岗位：(一)拒不自查和拒绝接受劳动、财政、审计部门的监督检查的；(二)上报劳动工资统计数据弄虚作假的；(三)在国家有关规定之外，超提、超发工资内、外收入的；(四)侵害劳动者合法权益的。”</w:t>
            </w:r>
          </w:p>
        </w:tc>
        <w:tc>
          <w:tcPr>
            <w:tcW w:w="7646" w:type="dxa"/>
            <w:tcBorders>
              <w:top w:val="single" w:color="auto" w:sz="4" w:space="0"/>
              <w:left w:val="single" w:color="auto" w:sz="4" w:space="0"/>
              <w:bottom w:val="single" w:color="auto" w:sz="4" w:space="0"/>
              <w:right w:val="single" w:color="auto" w:sz="4" w:space="0"/>
              <w:tl2br w:val="nil"/>
              <w:tr2bl w:val="nil"/>
            </w:tcBorders>
            <w:noWrap/>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val="en-US" w:eastAsia="zh-CN"/>
              </w:rPr>
              <w:t>河北省相关法律法规规章等。</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5"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17</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对《劳务派遣行政许可实施办法》第三十三条所列情形的处罚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《劳务派遣行政许可实施办法》第三十三条</w:t>
            </w:r>
            <w:r>
              <w:rPr>
                <w:rFonts w:hint="eastAsia" w:asciiTheme="minorEastAsia" w:hAnsiTheme="minorEastAsia" w:eastAsiaTheme="minorEastAsia" w:cstheme="minorEastAsia"/>
                <w:sz w:val="18"/>
                <w:szCs w:val="18"/>
                <w:lang w:eastAsia="zh-CN"/>
              </w:rPr>
              <w:t>“劳务派遣单位有下列情形之一的，由人力资源社会保障行政部门处1万元以下的罚款；情节严重的，处1万元以上3万元以下的罚款：（一）涂改、倒卖、出租、出借《劳务派遣经营许可证》，或者以其他形式非法转让《劳务派遣经营许可证》的（二）隐瞒真实情况或者提交虚假材料取得劳务派遣行政许可的；（三）以欺骗、贿赂等不正当手段取得劳务派遣行政许可的。”</w:t>
            </w:r>
          </w:p>
        </w:tc>
        <w:tc>
          <w:tcPr>
            <w:tcW w:w="7646" w:type="dxa"/>
            <w:tcBorders>
              <w:top w:val="single" w:color="auto" w:sz="4" w:space="0"/>
              <w:left w:val="single" w:color="auto" w:sz="4" w:space="0"/>
              <w:bottom w:val="single" w:color="auto" w:sz="4" w:space="0"/>
              <w:right w:val="single" w:color="auto" w:sz="4" w:space="0"/>
              <w:tl2br w:val="nil"/>
              <w:tr2bl w:val="nil"/>
            </w:tcBorders>
            <w:noWrap/>
          </w:tcPr>
          <w:p>
            <w:pPr>
              <w:adjustRightInd/>
              <w:snapToGrid/>
              <w:spacing w:after="0"/>
              <w:rPr>
                <w:rFonts w:hint="eastAsia" w:asciiTheme="minorEastAsia" w:hAnsiTheme="minorEastAsia" w:eastAsiaTheme="minorEastAsia" w:cstheme="minorEastAsia"/>
                <w:sz w:val="18"/>
                <w:szCs w:val="18"/>
              </w:rPr>
            </w:pP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val="en-US" w:eastAsia="zh-CN"/>
              </w:rPr>
              <w:t>河北省相关法律法规规章等。</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5"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18</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对用工单位决定使用被派遣劳动者的辅助性岗位，未依规定经过民主程序的处罚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《劳务派遣暂行规定》第二十二条</w:t>
            </w:r>
            <w:r>
              <w:rPr>
                <w:rFonts w:hint="eastAsia" w:asciiTheme="minorEastAsia" w:hAnsiTheme="minorEastAsia" w:eastAsiaTheme="minorEastAsia" w:cstheme="minorEastAsia"/>
                <w:sz w:val="18"/>
                <w:szCs w:val="18"/>
                <w:lang w:eastAsia="zh-CN"/>
              </w:rPr>
              <w:t>“用工单位违反本规定第三条第三款规定的，由人力资源社会保障行政部门责令改正，给予警告；给被派遣劳动者造成损害的，依法承担赔偿责任。”</w:t>
            </w:r>
          </w:p>
        </w:tc>
        <w:tc>
          <w:tcPr>
            <w:tcW w:w="7646" w:type="dxa"/>
            <w:tcBorders>
              <w:top w:val="single" w:color="auto" w:sz="4" w:space="0"/>
              <w:left w:val="single" w:color="auto" w:sz="4" w:space="0"/>
              <w:bottom w:val="single" w:color="auto" w:sz="4" w:space="0"/>
              <w:right w:val="single" w:color="auto" w:sz="4" w:space="0"/>
              <w:tl2br w:val="nil"/>
              <w:tr2bl w:val="nil"/>
            </w:tcBorders>
            <w:noWrap/>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val="en-US" w:eastAsia="zh-CN"/>
              </w:rPr>
              <w:t>河北省相关法律法规规章等。</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19</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对民办学校违反民办教育促进法等法律法规的处罚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《中华人民共和国民办教育促进法》第六十二条</w:t>
            </w:r>
            <w:r>
              <w:rPr>
                <w:rFonts w:hint="eastAsia" w:asciiTheme="minorEastAsia" w:hAnsiTheme="minorEastAsia" w:eastAsiaTheme="minorEastAsia" w:cstheme="minorEastAsia"/>
                <w:sz w:val="18"/>
                <w:szCs w:val="18"/>
                <w:lang w:eastAsia="zh-CN"/>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一）擅自分立、合并民办学校的；（二）擅自改变民办学校名称、层次、类别和举办者的；（三）发布虚假招生简章或者广告，骗取钱财的；（四）非法颁发或者伪造学历证书、结业证书、培训证书、职业资格证书的；</w:t>
            </w:r>
          </w:p>
          <w:p>
            <w:pPr>
              <w:adjustRightInd/>
              <w:snapToGrid/>
              <w:spacing w:after="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五）管理混乱严重影响教育教学，产生恶劣社会影响的；（六）提交虚假证明文件或者采取其他欺诈手段隐瞒重要事实骗取办学许可证的；（七）伪造、变造、买卖、出租、出借办学许可证的；（八）恶意终止办学、抽逃资金或者挪用办学经费的。”</w:t>
            </w:r>
            <w:r>
              <w:rPr>
                <w:rFonts w:hint="eastAsia" w:asciiTheme="minorEastAsia" w:hAnsiTheme="minorEastAsia" w:eastAsiaTheme="minorEastAsia" w:cstheme="minorEastAsia"/>
                <w:sz w:val="18"/>
                <w:szCs w:val="18"/>
              </w:rPr>
              <w:t>《中华人民共和国民办教育促进法实施条例》第四十九条</w:t>
            </w:r>
            <w:r>
              <w:rPr>
                <w:rFonts w:hint="eastAsia" w:asciiTheme="minorEastAsia" w:hAnsiTheme="minorEastAsia" w:eastAsiaTheme="minorEastAsia" w:cstheme="minorEastAsia"/>
                <w:sz w:val="18"/>
                <w:szCs w:val="18"/>
                <w:lang w:eastAsia="zh-CN"/>
              </w:rPr>
              <w:t>“有下列情形之一的，由审批机关没收出资人取得的回报，责令停止招生；情节严重的，吊销办学许可证；构成犯罪的，依法追究刑事责任：（一）民办学校的章程未规定出资人要求取得合理回报，出资人擅自取得回报的；（二）违反本条例第四十七条规定，不得取得回报而取得回报的；（三）出资人不从办学结余而从民办学校的其他经费中提取回报的；（四）不依照本条例的规定计算办学结余或者确定取得回报的比例的；（五）出资人从办学结余中取得回报的比例过高，产生恶劣社会影响的。”</w:t>
            </w:r>
            <w:r>
              <w:rPr>
                <w:rFonts w:hint="eastAsia" w:asciiTheme="minorEastAsia" w:hAnsiTheme="minorEastAsia" w:eastAsiaTheme="minorEastAsia" w:cstheme="minorEastAsia"/>
                <w:sz w:val="18"/>
                <w:szCs w:val="18"/>
              </w:rPr>
              <w:t>五十条</w:t>
            </w:r>
            <w:r>
              <w:rPr>
                <w:rFonts w:hint="eastAsia" w:asciiTheme="minorEastAsia" w:hAnsiTheme="minorEastAsia" w:eastAsiaTheme="minorEastAsia" w:cstheme="minorEastAsia"/>
                <w:sz w:val="18"/>
                <w:szCs w:val="18"/>
                <w:lang w:eastAsia="zh-CN"/>
              </w:rPr>
              <w:t>“民办学校未依照本条例的规定将出资人取得回报比例的决定和向社会公布的与其办学水平和教育质量有关的材料、财务状况报审批机关备案，或者向审批机关备案的材料不真实的，由审批机关责令改正，并予以警告；有违法所得的，没收违法所得；情节严重的，责令停止招生、吊销办学许可证。”</w:t>
            </w:r>
            <w:r>
              <w:rPr>
                <w:rFonts w:hint="eastAsia" w:asciiTheme="minorEastAsia" w:hAnsiTheme="minorEastAsia" w:eastAsiaTheme="minorEastAsia" w:cstheme="minorEastAsia"/>
                <w:sz w:val="18"/>
                <w:szCs w:val="18"/>
              </w:rPr>
              <w:t>五十一条</w:t>
            </w:r>
            <w:r>
              <w:rPr>
                <w:rFonts w:hint="eastAsia" w:asciiTheme="minorEastAsia" w:hAnsiTheme="minorEastAsia" w:eastAsiaTheme="minorEastAsia" w:cstheme="minorEastAsia"/>
                <w:sz w:val="18"/>
                <w:szCs w:val="18"/>
                <w:lang w:eastAsia="zh-CN"/>
              </w:rPr>
              <w:t>“民办学校管理混乱严重影响教育教学，有下列情形之一的，依照民办教育促进法第六十二条的规定予以处罚：（一）理事会、董事会或者其他形式决策机构未依法履行职责的；（二）教学条件明显不能满足教学要求、教育教学质量低下，未及时采取措施的；（三）校舍或者其他教育教学设施、设备存在重大安全隐患，未及时采取措施的；（四）未依照《中华人民共和国会计法》和国家统一的会计制度进行会计核算、编制财务会计报告，财务、资产管理混乱的；（五）侵犯受教育者的合法权益，产生恶劣社会影响的；（六）违反国家规定聘任、解聘教师的。”</w:t>
            </w:r>
            <w:r>
              <w:rPr>
                <w:rFonts w:hint="eastAsia" w:asciiTheme="minorEastAsia" w:hAnsiTheme="minorEastAsia" w:eastAsiaTheme="minorEastAsia" w:cstheme="minorEastAsia"/>
                <w:sz w:val="18"/>
                <w:szCs w:val="18"/>
              </w:rPr>
              <w:t>《河北省民办教育条例》第三十一条</w:t>
            </w:r>
            <w:r>
              <w:rPr>
                <w:rFonts w:hint="eastAsia" w:asciiTheme="minorEastAsia" w:hAnsiTheme="minorEastAsia" w:eastAsiaTheme="minorEastAsia" w:cstheme="minorEastAsia"/>
                <w:sz w:val="18"/>
                <w:szCs w:val="18"/>
                <w:lang w:eastAsia="zh-CN"/>
              </w:rPr>
              <w:t>“民办教育机构的招生简章和广告，须经审批机关审查后方可发布。广告和简章内容必须真实准确，对已批准的广告和简章内容不得擅自变更。新闻媒体和广告经营单位不得发布或者变相发布未经审批的招生广告和简章。”</w:t>
            </w:r>
            <w:r>
              <w:rPr>
                <w:rFonts w:hint="eastAsia" w:asciiTheme="minorEastAsia" w:hAnsiTheme="minorEastAsia" w:eastAsiaTheme="minorEastAsia" w:cstheme="minorEastAsia"/>
                <w:sz w:val="18"/>
                <w:szCs w:val="18"/>
              </w:rPr>
              <w:t>三十六条</w:t>
            </w:r>
            <w:r>
              <w:rPr>
                <w:rFonts w:hint="eastAsia" w:asciiTheme="minorEastAsia" w:hAnsiTheme="minorEastAsia" w:eastAsiaTheme="minorEastAsia" w:cstheme="minorEastAsia"/>
                <w:sz w:val="18"/>
                <w:szCs w:val="18"/>
                <w:lang w:eastAsia="zh-CN"/>
              </w:rPr>
              <w:t>“民办教育机构改变名称、性质、层次的，举办者应当报审批机关批准；变更其它事项应当报审批机关备案。”</w:t>
            </w:r>
          </w:p>
        </w:tc>
        <w:tc>
          <w:tcPr>
            <w:tcW w:w="7646" w:type="dxa"/>
            <w:tcBorders>
              <w:top w:val="single" w:color="auto" w:sz="4" w:space="0"/>
              <w:left w:val="single" w:color="auto" w:sz="4" w:space="0"/>
              <w:bottom w:val="single" w:color="auto" w:sz="4" w:space="0"/>
              <w:right w:val="single" w:color="auto" w:sz="4" w:space="0"/>
              <w:tl2br w:val="nil"/>
              <w:tr2bl w:val="nil"/>
            </w:tcBorders>
            <w:noWrap/>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val="en-US" w:eastAsia="zh-CN"/>
              </w:rPr>
              <w:t>河北省相关法律法规规章等。</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企业未按照国家规定提取职工教育经费，或者挪用职工教育经费的处罚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《中华人民共和国就业促进法》第六十七条</w:t>
            </w:r>
            <w:r>
              <w:rPr>
                <w:rFonts w:hint="eastAsia" w:asciiTheme="minorEastAsia" w:hAnsiTheme="minorEastAsia" w:eastAsiaTheme="minorEastAsia" w:cstheme="minorEastAsia"/>
                <w:sz w:val="18"/>
                <w:szCs w:val="18"/>
                <w:lang w:eastAsia="zh-CN"/>
              </w:rPr>
              <w:t>“违反本法规定，企业未按照国家规定提取职工教育经费，或者挪用职工教育经费的，由劳动行政部门责令改正，并依法给予处罚。”</w:t>
            </w:r>
          </w:p>
        </w:tc>
        <w:tc>
          <w:tcPr>
            <w:tcW w:w="7646" w:type="dxa"/>
            <w:tcBorders>
              <w:top w:val="single" w:color="auto" w:sz="4" w:space="0"/>
              <w:left w:val="single" w:color="auto" w:sz="4" w:space="0"/>
              <w:bottom w:val="single" w:color="auto" w:sz="4" w:space="0"/>
              <w:right w:val="single" w:color="auto" w:sz="4" w:space="0"/>
              <w:tl2br w:val="nil"/>
              <w:tr2bl w:val="nil"/>
            </w:tcBorders>
            <w:noWrap/>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val="en-US" w:eastAsia="zh-CN"/>
              </w:rPr>
              <w:t>河北省相关法律法规规章等。</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3"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21</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职业中介机构或者其他服务机构采取虚假手段套取政府补贴的处罚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《河北省实施&lt;中华人民共和国就业促进法&gt;办法》第五十二条</w:t>
            </w:r>
            <w:r>
              <w:rPr>
                <w:rFonts w:hint="eastAsia" w:asciiTheme="minorEastAsia" w:hAnsiTheme="minorEastAsia" w:eastAsiaTheme="minorEastAsia" w:cstheme="minorEastAsia"/>
                <w:sz w:val="18"/>
                <w:szCs w:val="18"/>
                <w:lang w:eastAsia="zh-CN"/>
              </w:rPr>
              <w:t>“ 职业中介机构或者其他服务机构采取虚假手段套取政府补贴的，由县级以上人民政府人力资源和社会保障行政部门责令退回，并处套取政府补贴数额一倍以上三倍以下的罚款。”</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val="en-US" w:eastAsia="zh-CN"/>
              </w:rPr>
              <w:t>河北省相关法律法规规章等。</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22</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未按照《人力资源市场暂行条例》第三十二条规定明示有关事项、未按照第三十三条规定建立健全内部制度或者保存服务台账、未按照第三十六条规定提交经营情况年度报告的处罚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《中华人民共和国就业促进法》第六十五条</w:t>
            </w:r>
            <w:r>
              <w:rPr>
                <w:rFonts w:hint="eastAsia" w:asciiTheme="minorEastAsia" w:hAnsiTheme="minorEastAsia" w:eastAsiaTheme="minorEastAsia" w:cstheme="minorEastAsia"/>
                <w:sz w:val="18"/>
                <w:szCs w:val="18"/>
                <w:lang w:eastAsia="zh-CN"/>
              </w:rPr>
              <w:t>“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r>
              <w:rPr>
                <w:rFonts w:hint="eastAsia" w:asciiTheme="minorEastAsia" w:hAnsiTheme="minorEastAsia" w:eastAsiaTheme="minorEastAsia" w:cstheme="minorEastAsia"/>
                <w:sz w:val="18"/>
                <w:szCs w:val="18"/>
              </w:rPr>
              <w:t>《人力资源市场暂行条例》第四十三条</w:t>
            </w:r>
            <w:r>
              <w:rPr>
                <w:rFonts w:hint="eastAsia" w:asciiTheme="minorEastAsia" w:hAnsiTheme="minorEastAsia" w:eastAsiaTheme="minorEastAsia" w:cstheme="minorEastAsia"/>
                <w:sz w:val="18"/>
                <w:szCs w:val="18"/>
                <w:lang w:eastAsia="zh-CN"/>
              </w:rPr>
              <w:t>“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r>
              <w:rPr>
                <w:rFonts w:hint="eastAsia" w:asciiTheme="minorEastAsia" w:hAnsiTheme="minorEastAsia" w:eastAsiaTheme="minorEastAsia" w:cstheme="minorEastAsia"/>
                <w:sz w:val="18"/>
                <w:szCs w:val="18"/>
              </w:rPr>
              <w:t>《就业服务与就业管理规定》第七十四条</w:t>
            </w:r>
            <w:r>
              <w:rPr>
                <w:rFonts w:hint="eastAsia" w:asciiTheme="minorEastAsia" w:hAnsiTheme="minorEastAsia" w:eastAsiaTheme="minorEastAsia" w:cstheme="minorEastAsia"/>
                <w:sz w:val="18"/>
                <w:szCs w:val="18"/>
                <w:lang w:eastAsia="zh-CN"/>
              </w:rPr>
              <w:t>“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val="en-US" w:eastAsia="zh-CN"/>
              </w:rPr>
              <w:t>河北省相关法律法规规章等。</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adjustRightInd/>
              <w:snapToGrid/>
              <w:spacing w:after="0"/>
              <w:rPr>
                <w:rFonts w:hint="eastAsia" w:asciiTheme="minorEastAsia" w:hAnsiTheme="minorEastAsia" w:eastAsiaTheme="minorEastAsia" w:cstheme="minorEastAsia"/>
                <w:sz w:val="18"/>
                <w:szCs w:val="18"/>
              </w:rPr>
            </w:pP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6"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23</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未按照《人力资源市场暂行条例》第三十二条规定明示有关事项、未按照第三十三条规定建立健全内部制度或者保存服务台账、未按照第三十六条规定提交经营情况年度报告的处罚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《人力资源市场暂行条例》第四十四条</w:t>
            </w:r>
            <w:r>
              <w:rPr>
                <w:rFonts w:hint="eastAsia" w:asciiTheme="minorEastAsia" w:hAnsiTheme="minorEastAsia" w:eastAsiaTheme="minorEastAsia" w:cstheme="minorEastAsia"/>
                <w:sz w:val="18"/>
                <w:szCs w:val="18"/>
                <w:lang w:eastAsia="zh-CN"/>
              </w:rPr>
              <w:t>“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val="en-US" w:eastAsia="zh-CN"/>
              </w:rPr>
              <w:t>河北省相关法律法规规章等。</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5"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24</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对职业中介机构违反规定，未明示职业中介许可证、监督电话的处罚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《就业服务与就业管理规定》第七十一条</w:t>
            </w:r>
            <w:r>
              <w:rPr>
                <w:rFonts w:hint="eastAsia" w:asciiTheme="minorEastAsia" w:hAnsiTheme="minorEastAsia" w:eastAsiaTheme="minorEastAsia" w:cstheme="minorEastAsia"/>
                <w:sz w:val="18"/>
                <w:szCs w:val="18"/>
                <w:lang w:eastAsia="zh-CN"/>
              </w:rPr>
              <w:t>“ 职业中介机构违反本规定第五十三条规定，未明示职业中介许可证、监督电话的，由劳动保障行政部门责令改正，并可处以一千元以下的罚款；未明示收费标准的，提请价格主管部门依据国家有关规定处罚；未明示营业执照的，提请工商行政管理部门依据国家有关规定处罚。”</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val="en-US" w:eastAsia="zh-CN"/>
              </w:rPr>
              <w:t>河北省相关法律法规规章等。</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25</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对职业中介机构违反规定，未建立服务台账，或虽建立服务台账但未记录服务对象、服务过程、服务结果和收费情况的处罚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《就业服务与就业管理规定》第七十二条</w:t>
            </w:r>
            <w:r>
              <w:rPr>
                <w:rFonts w:hint="eastAsia" w:asciiTheme="minorEastAsia" w:hAnsiTheme="minorEastAsia" w:eastAsiaTheme="minorEastAsia" w:cstheme="minorEastAsia"/>
                <w:sz w:val="18"/>
                <w:szCs w:val="18"/>
                <w:lang w:eastAsia="zh-CN"/>
              </w:rPr>
              <w:t>“职业中介机构违反本规定第五十四条规定，未建立服务台账，或虽建立服务台账但未记录服务对象、服务过程、服务结果和收费情况的，由劳动保障行政部门责令改正，并可处以一千元以下的罚款。”</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val="en-US" w:eastAsia="zh-CN"/>
              </w:rPr>
              <w:t>河北省相关法律法规规章等。</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8"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26</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对职业中介机构违反规定在职业中介服务不成功后未向劳动者退还所收取的中介服务费的处罚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《就业服务与就业管理规定》第七十三条</w:t>
            </w:r>
            <w:r>
              <w:rPr>
                <w:rFonts w:hint="eastAsia" w:asciiTheme="minorEastAsia" w:hAnsiTheme="minorEastAsia" w:eastAsiaTheme="minorEastAsia" w:cstheme="minorEastAsia"/>
                <w:sz w:val="18"/>
                <w:szCs w:val="18"/>
                <w:lang w:eastAsia="zh-CN"/>
              </w:rPr>
              <w:t>“职业中介机构违反本规定第五十五条规定，在职业中介服务不成功后未向劳动者退还所收取的中介服务费的，由劳动保障行政部门责令改正，并可处以一千元以下的罚款。”</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val="en-US" w:eastAsia="zh-CN"/>
              </w:rPr>
              <w:t>河北省相关法律法规规章等。</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0"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27</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对职业中介机构违反《就业服务与就业管理规定》第五十八条规定的处罚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《就业服务与就业管理规定》第七十四条</w:t>
            </w:r>
            <w:r>
              <w:rPr>
                <w:rFonts w:hint="eastAsia" w:asciiTheme="minorEastAsia" w:hAnsiTheme="minorEastAsia" w:eastAsiaTheme="minorEastAsia" w:cstheme="minorEastAsia"/>
                <w:sz w:val="18"/>
                <w:szCs w:val="18"/>
                <w:lang w:eastAsia="zh-CN"/>
              </w:rPr>
              <w:t>“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val="en-US" w:eastAsia="zh-CN"/>
              </w:rPr>
              <w:t>河北省相关法律法规规章等。</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28</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对职业技能培训机构或者职业技能考核鉴定机构违反国家有关职业技能培训或者职技能考核鉴定的规定的处罚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《劳动保障监察条例》第二十八条</w:t>
            </w:r>
            <w:r>
              <w:rPr>
                <w:rFonts w:hint="eastAsia" w:asciiTheme="minorEastAsia" w:hAnsiTheme="minorEastAsia" w:eastAsiaTheme="minorEastAsia" w:cstheme="minorEastAsia"/>
                <w:sz w:val="18"/>
                <w:szCs w:val="18"/>
                <w:lang w:eastAsia="zh-CN"/>
              </w:rPr>
              <w:t>“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未经劳动保障行政部门许可，从事职业介绍、职业技能培训或者职业技能考核鉴定的组织或者个人，由劳动保障行政部门、工商行政管理部门依照国家有关无照经营查处取缔的规定查处取缔。”</w:t>
            </w:r>
            <w:r>
              <w:rPr>
                <w:rFonts w:hint="eastAsia" w:asciiTheme="minorEastAsia" w:hAnsiTheme="minorEastAsia" w:eastAsiaTheme="minorEastAsia" w:cstheme="minorEastAsia"/>
                <w:sz w:val="18"/>
                <w:szCs w:val="18"/>
              </w:rPr>
              <w:t>《河北省劳动和社会保障监察条例》第二十八条</w:t>
            </w:r>
            <w:r>
              <w:rPr>
                <w:rFonts w:hint="eastAsia" w:asciiTheme="minorEastAsia" w:hAnsiTheme="minorEastAsia" w:eastAsiaTheme="minorEastAsia" w:cstheme="minorEastAsia"/>
                <w:sz w:val="18"/>
                <w:szCs w:val="18"/>
                <w:lang w:eastAsia="zh-CN"/>
              </w:rPr>
              <w:t>“对未经批准擅自开办职业介绍、职业技能鉴定以及应当由劳动和社会保障行政部门管辖的职业培训机构的，由县级以上人民政府劳动和社会保障行政部门责令停办，没收违法所得，并处以一万元以上三万元以下罚款。对职业技能鉴定机构以及劳动和社会保障行政部门管辖的职业培训机构滥发职业培训证书或者职业资格证书的，由县级以上人民政府劳动和社会保障行政部门责令限期收回，予以销毁；没收违法所得，并处以一万元以上三万元以下罚款；情节严重的，由审批机关依法暂扣或者吊销其经营许可证。”</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val="en-US" w:eastAsia="zh-CN"/>
              </w:rPr>
              <w:t>河北省相关法律法规规章等。</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val="en-US" w:eastAsia="zh-CN"/>
              </w:rPr>
              <w:t>9</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终身教育培训机构违反《河北省终身教育促进条例》第三十六条规定的处罚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《河北省终身教育促进条例》第三十六条</w:t>
            </w:r>
            <w:r>
              <w:rPr>
                <w:rFonts w:hint="eastAsia" w:asciiTheme="minorEastAsia" w:hAnsiTheme="minorEastAsia" w:eastAsiaTheme="minorEastAsia" w:cstheme="minorEastAsia"/>
                <w:sz w:val="18"/>
                <w:szCs w:val="18"/>
                <w:lang w:eastAsia="zh-CN"/>
              </w:rPr>
              <w:t>“终身教育培训机构及其工作人员有下列行为之一的，由县级以上人民政府有关行政主管部门责令改正；情节严重的，责令停止招生、吊销办学许可证，对直接负责的主管人员和其他直接责任人员依法给予处分；造成经济损失的，依法承担赔偿责任：（一）未落实各项办学承诺的；（二）发布虚假招生信息的；（三）恶意终止办学的。”</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val="en-US" w:eastAsia="zh-CN"/>
              </w:rPr>
              <w:t>河北省相关法律法规规章等。</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0" w:hRule="atLeast"/>
        </w:trPr>
        <w:tc>
          <w:tcPr>
            <w:tcW w:w="7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对无营业执照、被依法吊销营业执照的单位以及未依法登记、备案的单位使用童工或者介绍童工就业的处罚</w:t>
            </w:r>
          </w:p>
        </w:tc>
        <w:tc>
          <w:tcPr>
            <w:tcW w:w="2602"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《禁止使用童工规定》第九条</w:t>
            </w:r>
            <w:r>
              <w:rPr>
                <w:rFonts w:hint="eastAsia" w:asciiTheme="minorEastAsia" w:hAnsiTheme="minorEastAsia" w:eastAsiaTheme="minorEastAsia" w:cstheme="minorEastAsia"/>
                <w:sz w:val="18"/>
                <w:szCs w:val="18"/>
                <w:lang w:eastAsia="zh-CN"/>
              </w:rPr>
              <w:t>“无营业执照、被依法吊销营业执照的单位以及未依法登记、备案的单位使用童工或者介绍童工就业的，依照本规定第六条、第七条、第八条规定的标准加一倍罚款，该非法单位由有关的行政主管部门予以取缔。”</w:t>
            </w:r>
          </w:p>
        </w:tc>
        <w:tc>
          <w:tcPr>
            <w:tcW w:w="7646" w:type="dxa"/>
            <w:tcBorders>
              <w:top w:val="single" w:color="auto" w:sz="4" w:space="0"/>
              <w:left w:val="single" w:color="auto" w:sz="4" w:space="0"/>
              <w:bottom w:val="single" w:color="auto" w:sz="4" w:space="0"/>
              <w:right w:val="single" w:color="auto" w:sz="4" w:space="0"/>
              <w:tl2br w:val="nil"/>
              <w:tr2bl w:val="nil"/>
            </w:tcBorders>
            <w:noWrap/>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val="en-US" w:eastAsia="zh-CN"/>
              </w:rPr>
              <w:t>河北省相关法律法规规章等。</w:t>
            </w:r>
          </w:p>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snapToGrid/>
              <w:spacing w:after="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600" w:lineRule="exact"/>
              <w:jc w:val="center"/>
              <w:rPr>
                <w:rFonts w:hint="eastAsia" w:asciiTheme="minorEastAsia" w:hAnsiTheme="minorEastAsia" w:eastAsiaTheme="minorEastAsia" w:cstheme="minorEastAsia"/>
                <w:sz w:val="18"/>
                <w:szCs w:val="18"/>
              </w:rPr>
            </w:pPr>
          </w:p>
        </w:tc>
      </w:tr>
    </w:tbl>
    <w:p>
      <w:pPr>
        <w:rPr>
          <w:rFonts w:hint="eastAsia" w:asciiTheme="minorEastAsia" w:hAnsiTheme="minorEastAsia" w:eastAsiaTheme="minorEastAsia" w:cstheme="minorEastAsia"/>
          <w:sz w:val="18"/>
          <w:szCs w:val="18"/>
          <w:lang w:val="en-US" w:eastAsia="zh-CN"/>
        </w:rPr>
      </w:pPr>
    </w:p>
    <w:p>
      <w:pPr>
        <w:adjustRightInd/>
        <w:snapToGrid/>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责任事项和追责情形依据分表（行政强制）</w:t>
      </w:r>
    </w:p>
    <w:p>
      <w:pPr>
        <w:adjustRightInd/>
        <w:snapToGrid/>
        <w:spacing w:line="60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单位：</w:t>
      </w:r>
      <w:r>
        <w:rPr>
          <w:rFonts w:hint="eastAsia" w:ascii="楷体_GB2312" w:hAnsi="楷体_GB2312" w:eastAsia="楷体_GB2312" w:cs="楷体_GB2312"/>
          <w:sz w:val="28"/>
          <w:szCs w:val="28"/>
          <w:lang w:eastAsia="zh-CN"/>
        </w:rPr>
        <w:t>迁西县人力资源和社会保障局</w:t>
      </w:r>
      <w:r>
        <w:rPr>
          <w:rFonts w:hint="eastAsia" w:ascii="楷体_GB2312" w:hAnsi="楷体_GB2312" w:eastAsia="楷体_GB2312" w:cs="楷体_GB2312"/>
          <w:sz w:val="28"/>
          <w:szCs w:val="28"/>
        </w:rPr>
        <w:t>（公章）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733"/>
        <w:gridCol w:w="3570"/>
        <w:gridCol w:w="639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82" w:type="dxa"/>
            <w:noWrap/>
            <w:vAlign w:val="center"/>
          </w:tcPr>
          <w:p>
            <w:pPr>
              <w:widowControl w:val="0"/>
              <w:adjustRightInd/>
              <w:snapToGrid/>
              <w:spacing w:line="4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1733" w:type="dxa"/>
            <w:noWrap/>
            <w:vAlign w:val="center"/>
          </w:tcPr>
          <w:p>
            <w:pPr>
              <w:widowControl w:val="0"/>
              <w:adjustRightInd/>
              <w:snapToGrid/>
              <w:spacing w:line="4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权力事项</w:t>
            </w:r>
          </w:p>
        </w:tc>
        <w:tc>
          <w:tcPr>
            <w:tcW w:w="3570" w:type="dxa"/>
            <w:noWrap/>
            <w:vAlign w:val="center"/>
          </w:tcPr>
          <w:p>
            <w:pPr>
              <w:widowControl w:val="0"/>
              <w:adjustRightInd/>
              <w:snapToGrid/>
              <w:spacing w:line="4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责任事项依据</w:t>
            </w:r>
          </w:p>
        </w:tc>
        <w:tc>
          <w:tcPr>
            <w:tcW w:w="6392" w:type="dxa"/>
            <w:noWrap/>
            <w:vAlign w:val="center"/>
          </w:tcPr>
          <w:p>
            <w:pPr>
              <w:widowControl w:val="0"/>
              <w:adjustRightInd/>
              <w:snapToGrid/>
              <w:spacing w:line="4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追责情形依据</w:t>
            </w:r>
          </w:p>
        </w:tc>
        <w:tc>
          <w:tcPr>
            <w:tcW w:w="1450" w:type="dxa"/>
            <w:noWrap/>
            <w:vAlign w:val="center"/>
          </w:tcPr>
          <w:p>
            <w:pPr>
              <w:widowControl w:val="0"/>
              <w:adjustRightInd/>
              <w:snapToGrid/>
              <w:spacing w:line="4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682" w:type="dxa"/>
            <w:noWrap/>
            <w:vAlign w:val="center"/>
          </w:tcPr>
          <w:p>
            <w:pPr>
              <w:adjustRightInd/>
              <w:snapToGrid/>
              <w:spacing w:line="6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733" w:type="dxa"/>
            <w:noWrap/>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对可能被转移、隐匿或者灭失的社会保险基金收支、管理和投资运营相关的资料予以封存</w:t>
            </w:r>
          </w:p>
        </w:tc>
        <w:tc>
          <w:tcPr>
            <w:tcW w:w="3570" w:type="dxa"/>
            <w:noWrap/>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《中华人民共和国社会保险法》第七十九条</w:t>
            </w:r>
            <w:r>
              <w:rPr>
                <w:rFonts w:hint="eastAsia" w:asciiTheme="minorEastAsia" w:hAnsiTheme="minorEastAsia" w:eastAsiaTheme="minorEastAsia" w:cstheme="minorEastAsia"/>
                <w:sz w:val="18"/>
                <w:szCs w:val="18"/>
                <w:lang w:eastAsia="zh-CN"/>
              </w:rPr>
              <w:t>“社会保险行政部门对社会保险基金的收支、管理和投资运营情况进行监督检查，发现存在问题的，应当提出整改建议，依法作出处理决定或者向有关行政部门提出处理建议。社会保险基金检查结果应当定期向社会公布。社会保险行政部门对社会保险基金实施监督检查，有权采取下列措施：查阅、记录、复制与社会保险基金收支、管理和投资运营相关的资料，对可能被转移、隐匿或者灭失的资料予以封存”</w:t>
            </w:r>
          </w:p>
        </w:tc>
        <w:tc>
          <w:tcPr>
            <w:tcW w:w="6392" w:type="dxa"/>
            <w:noWrap/>
            <w:vAlign w:val="center"/>
          </w:tcPr>
          <w:p>
            <w:pPr>
              <w:adjustRightInd/>
              <w:snapToGrid/>
              <w:spacing w:after="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lang w:eastAsia="zh-CN"/>
              </w:rPr>
              <w:t>《中华人民共和国社会保险法》</w:t>
            </w:r>
            <w:r>
              <w:rPr>
                <w:rFonts w:hint="eastAsia" w:asciiTheme="minorEastAsia" w:hAnsiTheme="minorEastAsia" w:eastAsiaTheme="minorEastAsia" w:cstheme="minorEastAsia"/>
                <w:sz w:val="18"/>
                <w:szCs w:val="18"/>
              </w:rPr>
              <w:t>第九十一条</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违反本法规定，隐匿、转移、侵占、挪用社会保险基金或者违规投资运营的，由社会保险行政部门、财政部门、审计机关责令追回；有违法所得的，没收违法所得；对直接负责的主管人员和其他直接责任人员依法给予处分。</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lang w:eastAsia="zh-CN"/>
              </w:rPr>
              <w:t>《中华人民共和国社会保险法》</w:t>
            </w:r>
            <w:r>
              <w:rPr>
                <w:rFonts w:hint="eastAsia" w:asciiTheme="minorEastAsia" w:hAnsiTheme="minorEastAsia" w:eastAsiaTheme="minorEastAsia" w:cstheme="minorEastAsia"/>
                <w:sz w:val="18"/>
                <w:szCs w:val="18"/>
              </w:rPr>
              <w:t>第九十二条“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r>
              <w:rPr>
                <w:rFonts w:hint="default"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lang w:eastAsia="zh-CN"/>
              </w:rPr>
              <w:t>《中华人民共和国社会保险法》</w:t>
            </w:r>
            <w:r>
              <w:rPr>
                <w:rFonts w:hint="eastAsia" w:asciiTheme="minorEastAsia" w:hAnsiTheme="minorEastAsia" w:eastAsiaTheme="minorEastAsia" w:cstheme="minorEastAsia"/>
                <w:sz w:val="18"/>
                <w:szCs w:val="18"/>
              </w:rPr>
              <w:t>第九十三条“国家工作人员在社会保险管理、监督工作中滥用职权、玩忽职守、徇私舞弊的，依法给予处分。</w:t>
            </w:r>
            <w:r>
              <w:rPr>
                <w:rFonts w:hint="default" w:asciiTheme="minorEastAsia" w:hAnsiTheme="minorEastAsia" w:eastAsiaTheme="minorEastAsia" w:cstheme="minorEastAsia"/>
                <w:sz w:val="18"/>
                <w:szCs w:val="18"/>
                <w:lang w:val="en-US" w:eastAsia="zh-CN"/>
              </w:rPr>
              <w:t>”</w:t>
            </w:r>
          </w:p>
        </w:tc>
        <w:tc>
          <w:tcPr>
            <w:tcW w:w="1450" w:type="dxa"/>
            <w:noWrap/>
            <w:vAlign w:val="center"/>
          </w:tcPr>
          <w:p>
            <w:pPr>
              <w:adjustRightInd/>
              <w:snapToGrid/>
              <w:spacing w:line="600" w:lineRule="exact"/>
              <w:jc w:val="center"/>
              <w:rPr>
                <w:rFonts w:hint="eastAsia" w:asciiTheme="minorEastAsia" w:hAnsiTheme="minorEastAsia" w:eastAsiaTheme="minorEastAsia" w:cstheme="minorEastAsia"/>
                <w:sz w:val="18"/>
                <w:szCs w:val="18"/>
              </w:rPr>
            </w:pPr>
          </w:p>
        </w:tc>
      </w:tr>
    </w:tbl>
    <w:p>
      <w:pPr>
        <w:adjustRightInd/>
        <w:snapToGrid/>
        <w:spacing w:line="600" w:lineRule="exact"/>
        <w:rPr>
          <w:rFonts w:hint="eastAsia" w:asciiTheme="minorEastAsia" w:hAnsiTheme="minorEastAsia" w:eastAsiaTheme="minorEastAsia" w:cstheme="minorEastAsia"/>
          <w:sz w:val="18"/>
          <w:szCs w:val="18"/>
        </w:rPr>
      </w:pPr>
    </w:p>
    <w:p>
      <w:pPr>
        <w:adjustRightInd/>
        <w:snapToGrid/>
        <w:spacing w:line="600" w:lineRule="exact"/>
        <w:rPr>
          <w:rFonts w:hint="eastAsia" w:asciiTheme="minorEastAsia" w:hAnsiTheme="minorEastAsia" w:eastAsiaTheme="minorEastAsia" w:cstheme="minorEastAsia"/>
          <w:sz w:val="18"/>
          <w:szCs w:val="18"/>
        </w:rPr>
      </w:pPr>
    </w:p>
    <w:p>
      <w:pPr>
        <w:rPr>
          <w:rFonts w:hint="eastAsia" w:asciiTheme="minorEastAsia" w:hAnsiTheme="minorEastAsia" w:eastAsiaTheme="minorEastAsia" w:cstheme="minorEastAsia"/>
          <w:sz w:val="18"/>
          <w:szCs w:val="18"/>
        </w:rPr>
      </w:pPr>
    </w:p>
    <w:p>
      <w:pPr>
        <w:jc w:val="center"/>
        <w:rPr>
          <w:rFonts w:hint="eastAsia" w:asciiTheme="minorEastAsia" w:hAnsiTheme="minorEastAsia" w:eastAsiaTheme="minorEastAsia" w:cstheme="minorEastAsia"/>
          <w:sz w:val="18"/>
          <w:szCs w:val="18"/>
        </w:rPr>
      </w:pPr>
    </w:p>
    <w:p>
      <w:pPr>
        <w:jc w:val="center"/>
        <w:rPr>
          <w:rFonts w:hint="eastAsia" w:asciiTheme="minorEastAsia" w:hAnsiTheme="minorEastAsia" w:eastAsiaTheme="minorEastAsia" w:cstheme="minorEastAsia"/>
          <w:sz w:val="18"/>
          <w:szCs w:val="18"/>
        </w:rPr>
      </w:pPr>
    </w:p>
    <w:p>
      <w:pPr>
        <w:jc w:val="center"/>
        <w:rPr>
          <w:rFonts w:hint="eastAsia" w:asciiTheme="minorEastAsia" w:hAnsiTheme="minorEastAsia" w:eastAsiaTheme="minorEastAsia" w:cstheme="minorEastAsia"/>
          <w:sz w:val="18"/>
          <w:szCs w:val="18"/>
        </w:rPr>
      </w:pPr>
    </w:p>
    <w:p>
      <w:pPr>
        <w:adjustRightInd/>
        <w:snapToGrid/>
        <w:spacing w:line="60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责任事项和追责情形依据分表（行政确认）</w:t>
      </w:r>
    </w:p>
    <w:p>
      <w:pPr>
        <w:adjustRightInd/>
        <w:snapToGrid/>
        <w:spacing w:line="600" w:lineRule="exact"/>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单位：迁西县人力资源和社会保障局（公章）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0" w:type="dxa"/>
            <w:noWrap/>
            <w:vAlign w:val="center"/>
          </w:tcPr>
          <w:p>
            <w:pPr>
              <w:widowControl w:val="0"/>
              <w:adjustRightInd/>
              <w:snapToGrid/>
              <w:spacing w:line="40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序号</w:t>
            </w:r>
          </w:p>
        </w:tc>
        <w:tc>
          <w:tcPr>
            <w:tcW w:w="1475" w:type="dxa"/>
            <w:noWrap/>
            <w:vAlign w:val="center"/>
          </w:tcPr>
          <w:p>
            <w:pPr>
              <w:widowControl w:val="0"/>
              <w:adjustRightInd/>
              <w:snapToGrid/>
              <w:spacing w:line="40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权力事项</w:t>
            </w:r>
          </w:p>
        </w:tc>
        <w:tc>
          <w:tcPr>
            <w:tcW w:w="5250" w:type="dxa"/>
            <w:noWrap/>
            <w:vAlign w:val="center"/>
          </w:tcPr>
          <w:p>
            <w:pPr>
              <w:widowControl w:val="0"/>
              <w:adjustRightInd/>
              <w:snapToGrid/>
              <w:spacing w:line="40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责任事项依据</w:t>
            </w:r>
          </w:p>
        </w:tc>
        <w:tc>
          <w:tcPr>
            <w:tcW w:w="4862" w:type="dxa"/>
            <w:noWrap/>
            <w:vAlign w:val="center"/>
          </w:tcPr>
          <w:p>
            <w:pPr>
              <w:widowControl w:val="0"/>
              <w:adjustRightInd/>
              <w:snapToGrid/>
              <w:spacing w:line="40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追责情形依据</w:t>
            </w:r>
          </w:p>
        </w:tc>
        <w:tc>
          <w:tcPr>
            <w:tcW w:w="1450" w:type="dxa"/>
            <w:noWrap/>
            <w:vAlign w:val="center"/>
          </w:tcPr>
          <w:p>
            <w:pPr>
              <w:widowControl w:val="0"/>
              <w:adjustRightInd/>
              <w:snapToGrid/>
              <w:spacing w:line="40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790" w:type="dxa"/>
            <w:noWrap/>
            <w:vAlign w:val="center"/>
          </w:tcPr>
          <w:p>
            <w:pPr>
              <w:adjustRightInd/>
              <w:snapToGrid/>
              <w:spacing w:line="600" w:lineRule="exact"/>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1</w:t>
            </w:r>
          </w:p>
        </w:tc>
        <w:tc>
          <w:tcPr>
            <w:tcW w:w="1475" w:type="dxa"/>
            <w:noWrap/>
            <w:vAlign w:val="center"/>
          </w:tcPr>
          <w:p>
            <w:pPr>
              <w:adjustRightInd/>
              <w:snapToGrid/>
              <w:spacing w:after="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事业单位工作人员因病（非因工）丧失劳动能力提前退休（退职）待遇审核</w:t>
            </w:r>
          </w:p>
        </w:tc>
        <w:tc>
          <w:tcPr>
            <w:tcW w:w="5250" w:type="dxa"/>
            <w:noWrap/>
            <w:vAlign w:val="center"/>
          </w:tcPr>
          <w:p>
            <w:pPr>
              <w:numPr>
                <w:ilvl w:val="0"/>
                <w:numId w:val="0"/>
              </w:numPr>
              <w:adjustRightInd/>
              <w:snapToGrid/>
              <w:spacing w:after="0"/>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val="en-US" w:eastAsia="zh-CN"/>
              </w:rPr>
              <w:t>1.</w:t>
            </w:r>
            <w:r>
              <w:rPr>
                <w:rFonts w:hint="eastAsia" w:asciiTheme="minorEastAsia" w:hAnsiTheme="minorEastAsia" w:eastAsiaTheme="minorEastAsia" w:cstheme="minorEastAsia"/>
                <w:color w:val="auto"/>
                <w:sz w:val="18"/>
                <w:szCs w:val="18"/>
                <w:lang w:eastAsia="zh-CN"/>
              </w:rPr>
              <w:t>《国务院关于安置老弱病残干部的暂行办法》；依据文号：国发〔1978〕104号；条款号：第四条“党政机关、群众团体、企业、事业单位的干部，符合下列条件之一的，都可以退休：（三）因工致残，经过医院证明完全丧失工作能力的。”第十五条“  本办法适用于党政机关、群众团体和全民所有制的企业、事业单位的干部，以及因工作需要由组织委派到集体所有制的企业、事业单位工作的国家干部。集体所有制的企业、事业单位老弱病残干部的安置，各省、市、自治区革命委员会可以参照本办法作出具体规定，其各项待遇，不得高于本办法所定的标准。”</w:t>
            </w:r>
          </w:p>
          <w:p>
            <w:pPr>
              <w:numPr>
                <w:ilvl w:val="0"/>
                <w:numId w:val="0"/>
              </w:numPr>
              <w:adjustRightInd/>
              <w:snapToGrid/>
              <w:spacing w:after="0"/>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2同1。</w:t>
            </w:r>
          </w:p>
          <w:p>
            <w:pPr>
              <w:numPr>
                <w:ilvl w:val="0"/>
                <w:numId w:val="0"/>
              </w:numPr>
              <w:adjustRightInd/>
              <w:snapToGrid/>
              <w:spacing w:after="0"/>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3同1。</w:t>
            </w:r>
          </w:p>
          <w:p>
            <w:pPr>
              <w:numPr>
                <w:ilvl w:val="0"/>
                <w:numId w:val="0"/>
              </w:numPr>
              <w:adjustRightInd/>
              <w:snapToGrid/>
              <w:spacing w:after="0"/>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4同1。</w:t>
            </w:r>
          </w:p>
          <w:p>
            <w:pPr>
              <w:numPr>
                <w:ilvl w:val="0"/>
                <w:numId w:val="0"/>
              </w:numPr>
              <w:adjustRightInd/>
              <w:snapToGrid/>
              <w:spacing w:after="0"/>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5同1。</w:t>
            </w:r>
          </w:p>
        </w:tc>
        <w:tc>
          <w:tcPr>
            <w:tcW w:w="4862" w:type="dxa"/>
            <w:noWrap/>
            <w:vAlign w:val="center"/>
          </w:tcPr>
          <w:p>
            <w:pPr>
              <w:numPr>
                <w:ilvl w:val="0"/>
                <w:numId w:val="0"/>
              </w:num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1.</w:t>
            </w:r>
            <w:r>
              <w:rPr>
                <w:rFonts w:hint="eastAsia" w:asciiTheme="minorEastAsia" w:hAnsiTheme="minorEastAsia" w:eastAsiaTheme="minorEastAsia" w:cstheme="minorEastAsia"/>
                <w:color w:val="auto"/>
                <w:sz w:val="18"/>
                <w:szCs w:val="18"/>
                <w:lang w:eastAsia="zh-CN"/>
              </w:rPr>
              <w:t>《中华人民共和国社会保险法》</w:t>
            </w:r>
            <w:r>
              <w:rPr>
                <w:rFonts w:hint="eastAsia" w:asciiTheme="minorEastAsia" w:hAnsiTheme="minorEastAsia" w:eastAsiaTheme="minorEastAsia" w:cstheme="minorEastAsia"/>
                <w:color w:val="auto"/>
                <w:sz w:val="18"/>
                <w:szCs w:val="18"/>
              </w:rPr>
              <w:t>第八十九条</w:t>
            </w:r>
            <w:r>
              <w:rPr>
                <w:rFonts w:hint="eastAsia" w:asciiTheme="minorEastAsia" w:hAnsiTheme="minorEastAsia" w:eastAsiaTheme="minorEastAsia" w:cstheme="minorEastAsia"/>
                <w:color w:val="auto"/>
                <w:sz w:val="18"/>
                <w:szCs w:val="18"/>
                <w:lang w:eastAsia="zh-CN"/>
              </w:rPr>
              <w:t>“社会保险经办机构及其工作人员有下列行为之一的，由社会保险行政部门责令改正；给社会保险基金、用人单位或者个人造成损失的，依法承担赔偿责任；对直接负责的主管人员和其他直接责任人员依法给予处分：（一）未履行社会保险法定职责的；（二）未将社会保险基金存入财政专户的；（三）克扣或者拒不按时支付社会保险待遇的；（四）丢失或者篡改缴费记录、享受社会保险待遇记录等社会保险数据、个人权益记录的；（五）有违反社会保险法律、法规的其他行为的。”</w:t>
            </w:r>
          </w:p>
          <w:p>
            <w:pPr>
              <w:numPr>
                <w:ilvl w:val="0"/>
                <w:numId w:val="0"/>
              </w:numPr>
              <w:adjustRightInd/>
              <w:snapToGrid/>
              <w:spacing w:after="0"/>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2同1。</w:t>
            </w:r>
          </w:p>
          <w:p>
            <w:pPr>
              <w:numPr>
                <w:ilvl w:val="0"/>
                <w:numId w:val="0"/>
              </w:numPr>
              <w:adjustRightInd/>
              <w:snapToGrid/>
              <w:spacing w:after="0"/>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3同1。</w:t>
            </w:r>
          </w:p>
          <w:p>
            <w:pPr>
              <w:numPr>
                <w:ilvl w:val="0"/>
                <w:numId w:val="0"/>
              </w:numPr>
              <w:adjustRightInd/>
              <w:snapToGrid/>
              <w:spacing w:after="0"/>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4同1。</w:t>
            </w:r>
          </w:p>
          <w:p>
            <w:pPr>
              <w:numPr>
                <w:ilvl w:val="0"/>
                <w:numId w:val="0"/>
              </w:numPr>
              <w:adjustRightInd/>
              <w:snapToGrid/>
              <w:spacing w:after="0"/>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val="en-US" w:eastAsia="zh-CN"/>
              </w:rPr>
              <w:t>5.</w:t>
            </w:r>
            <w:r>
              <w:rPr>
                <w:rFonts w:hint="eastAsia" w:asciiTheme="minorEastAsia" w:hAnsiTheme="minorEastAsia" w:eastAsiaTheme="minorEastAsia" w:cstheme="minorEastAsia"/>
                <w:color w:val="auto"/>
                <w:sz w:val="18"/>
                <w:szCs w:val="18"/>
                <w:lang w:eastAsia="zh-CN"/>
              </w:rPr>
              <w:t>《中华人民共和国社会保险法》</w:t>
            </w:r>
            <w:r>
              <w:rPr>
                <w:rFonts w:hint="eastAsia" w:asciiTheme="minorEastAsia" w:hAnsiTheme="minorEastAsia" w:eastAsiaTheme="minorEastAsia" w:cstheme="minorEastAsia"/>
                <w:color w:val="auto"/>
                <w:sz w:val="18"/>
                <w:szCs w:val="18"/>
              </w:rPr>
              <w:t>第</w:t>
            </w:r>
            <w:r>
              <w:rPr>
                <w:rFonts w:hint="eastAsia" w:asciiTheme="minorEastAsia" w:hAnsiTheme="minorEastAsia" w:eastAsiaTheme="minorEastAsia" w:cstheme="minorEastAsia"/>
                <w:color w:val="auto"/>
                <w:sz w:val="18"/>
                <w:szCs w:val="18"/>
                <w:lang w:eastAsia="zh-CN"/>
              </w:rPr>
              <w:t>九十三</w:t>
            </w:r>
            <w:r>
              <w:rPr>
                <w:rFonts w:hint="eastAsia" w:asciiTheme="minorEastAsia" w:hAnsiTheme="minorEastAsia" w:eastAsiaTheme="minorEastAsia" w:cstheme="minorEastAsia"/>
                <w:color w:val="auto"/>
                <w:sz w:val="18"/>
                <w:szCs w:val="18"/>
              </w:rPr>
              <w:t>条</w:t>
            </w:r>
            <w:r>
              <w:rPr>
                <w:rFonts w:hint="eastAsia" w:asciiTheme="minorEastAsia" w:hAnsiTheme="minorEastAsia" w:eastAsiaTheme="minorEastAsia" w:cstheme="minorEastAsia"/>
                <w:color w:val="auto"/>
                <w:sz w:val="18"/>
                <w:szCs w:val="18"/>
                <w:lang w:eastAsia="zh-CN"/>
              </w:rPr>
              <w:t>“国家工作人员在社会保险管理、监督工作中滥用职权、玩忽职守、徇私舞弊的，依法给予处分。”</w:t>
            </w:r>
          </w:p>
          <w:p>
            <w:pPr>
              <w:numPr>
                <w:ilvl w:val="0"/>
                <w:numId w:val="0"/>
              </w:numPr>
              <w:adjustRightInd/>
              <w:snapToGrid/>
              <w:spacing w:after="0"/>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val="en-US" w:eastAsia="zh-CN"/>
              </w:rPr>
              <w:t>6.</w:t>
            </w:r>
            <w:r>
              <w:rPr>
                <w:rFonts w:hint="eastAsia" w:asciiTheme="minorEastAsia" w:hAnsiTheme="minorEastAsia" w:eastAsiaTheme="minorEastAsia" w:cstheme="minorEastAsia"/>
                <w:color w:val="auto"/>
                <w:sz w:val="18"/>
                <w:szCs w:val="18"/>
              </w:rPr>
              <w:t>《中国共产党纪律处分条例》第八十五条</w:t>
            </w:r>
            <w:r>
              <w:rPr>
                <w:rFonts w:hint="eastAsia" w:asciiTheme="minorEastAsia" w:hAnsiTheme="minorEastAsia" w:eastAsiaTheme="minorEastAsia" w:cstheme="minorEastAsia"/>
                <w:color w:val="auto"/>
                <w:sz w:val="18"/>
                <w:szCs w:val="18"/>
                <w:lang w:eastAsia="zh-CN"/>
              </w:rPr>
              <w:t>“党员干部必须正确行使人民赋予的权力，清正廉洁，反对任何滥用职权、谋求私利的行为。利用职权或者职务上的影响为他人谋取利益，本人的配偶、子女及其配偶等亲属和其他特定关系人收受对方财物，情节较重的，给予警告或者严重警告处分；情节严重的，给予撤销党内职务、留党察看或者开除党籍处分。”</w:t>
            </w:r>
          </w:p>
        </w:tc>
        <w:tc>
          <w:tcPr>
            <w:tcW w:w="1450" w:type="dxa"/>
            <w:noWrap/>
            <w:vAlign w:val="center"/>
          </w:tcPr>
          <w:p>
            <w:pPr>
              <w:adjustRightInd/>
              <w:snapToGrid/>
              <w:spacing w:line="60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790" w:type="dxa"/>
            <w:noWrap/>
            <w:vAlign w:val="center"/>
          </w:tcPr>
          <w:p>
            <w:pPr>
              <w:adjustRightInd/>
              <w:snapToGrid/>
              <w:spacing w:line="600" w:lineRule="exact"/>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2</w:t>
            </w:r>
          </w:p>
        </w:tc>
        <w:tc>
          <w:tcPr>
            <w:tcW w:w="1475" w:type="dxa"/>
            <w:noWrap/>
            <w:vAlign w:val="center"/>
          </w:tcPr>
          <w:p>
            <w:pPr>
              <w:tabs>
                <w:tab w:val="left" w:pos="7937"/>
              </w:tabs>
              <w:spacing w:line="26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企业职工退休核查核准</w:t>
            </w:r>
          </w:p>
        </w:tc>
        <w:tc>
          <w:tcPr>
            <w:tcW w:w="5250" w:type="dxa"/>
            <w:noWrap/>
            <w:vAlign w:val="center"/>
          </w:tcPr>
          <w:p>
            <w:pPr>
              <w:adjustRightInd/>
              <w:snapToGrid/>
              <w:spacing w:after="0"/>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1.国务院关于颁发《国务院关于安置老弱病残干部的暂行办法》和《国务院关于工人退休、退职的暂行办法》的通知；依据文号：国发〔1978〕104号；条款号：全文；</w:t>
            </w:r>
          </w:p>
          <w:p>
            <w:pPr>
              <w:adjustRightInd/>
              <w:snapToGrid/>
              <w:spacing w:after="0"/>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2.《河北省统一企业职工基本养老保险制度实施办法实施细则》；依据文号：冀劳〔1998〕47号；条款号：全文。</w:t>
            </w:r>
          </w:p>
          <w:p>
            <w:pPr>
              <w:adjustRightInd/>
              <w:snapToGrid/>
              <w:spacing w:after="0"/>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3同2。</w:t>
            </w:r>
          </w:p>
          <w:p>
            <w:pPr>
              <w:numPr>
                <w:ilvl w:val="0"/>
                <w:numId w:val="0"/>
              </w:numPr>
              <w:adjustRightInd/>
              <w:snapToGrid/>
              <w:spacing w:after="0"/>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4同2。</w:t>
            </w:r>
          </w:p>
          <w:p>
            <w:pPr>
              <w:adjustRightInd/>
              <w:snapToGrid/>
              <w:spacing w:after="0"/>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5同2。</w:t>
            </w:r>
          </w:p>
        </w:tc>
        <w:tc>
          <w:tcPr>
            <w:tcW w:w="4862" w:type="dxa"/>
            <w:noWrap/>
            <w:vAlign w:val="center"/>
          </w:tcPr>
          <w:p>
            <w:pPr>
              <w:numPr>
                <w:ilvl w:val="0"/>
                <w:numId w:val="0"/>
              </w:num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1.</w:t>
            </w:r>
            <w:r>
              <w:rPr>
                <w:rFonts w:hint="eastAsia" w:asciiTheme="minorEastAsia" w:hAnsiTheme="minorEastAsia" w:eastAsiaTheme="minorEastAsia" w:cstheme="minorEastAsia"/>
                <w:color w:val="auto"/>
                <w:sz w:val="18"/>
                <w:szCs w:val="18"/>
                <w:lang w:eastAsia="zh-CN"/>
              </w:rPr>
              <w:t>《中华人民共和国社会保险法》</w:t>
            </w:r>
            <w:r>
              <w:rPr>
                <w:rFonts w:hint="eastAsia" w:asciiTheme="minorEastAsia" w:hAnsiTheme="minorEastAsia" w:eastAsiaTheme="minorEastAsia" w:cstheme="minorEastAsia"/>
                <w:color w:val="auto"/>
                <w:sz w:val="18"/>
                <w:szCs w:val="18"/>
              </w:rPr>
              <w:t>第八十九条</w:t>
            </w:r>
            <w:r>
              <w:rPr>
                <w:rFonts w:hint="eastAsia" w:asciiTheme="minorEastAsia" w:hAnsiTheme="minorEastAsia" w:eastAsiaTheme="minorEastAsia" w:cstheme="minorEastAsia"/>
                <w:color w:val="auto"/>
                <w:sz w:val="18"/>
                <w:szCs w:val="18"/>
                <w:lang w:eastAsia="zh-CN"/>
              </w:rPr>
              <w:t>“社会保险经办机构及其工作人员有下列行为之一的，由社会保险行政部门责令改正；给社会保险基金、用人单位或者个人造成损失的，依法承担赔偿责任；对直接负责的主管人员和其他直接责任人员依法给予处分：（一）未履行社会保险法定职责的；（二）未将社会保险基金存入财政专户的；（三）克扣或者拒不按时支付社会保险待遇的；（四）丢失或者篡改缴费记录、享受社会保险待遇记录等社会保险数据、个人权益记录的；（五）有违反社会保险法律、法规的其他行为的。”</w:t>
            </w:r>
          </w:p>
          <w:p>
            <w:pPr>
              <w:numPr>
                <w:ilvl w:val="0"/>
                <w:numId w:val="0"/>
              </w:numPr>
              <w:adjustRightInd/>
              <w:snapToGrid/>
              <w:spacing w:after="0"/>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2同1。</w:t>
            </w:r>
          </w:p>
          <w:p>
            <w:pPr>
              <w:numPr>
                <w:ilvl w:val="0"/>
                <w:numId w:val="0"/>
              </w:numPr>
              <w:adjustRightInd/>
              <w:snapToGrid/>
              <w:spacing w:after="0"/>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3同1。</w:t>
            </w:r>
          </w:p>
          <w:p>
            <w:pPr>
              <w:numPr>
                <w:ilvl w:val="0"/>
                <w:numId w:val="0"/>
              </w:numPr>
              <w:adjustRightInd/>
              <w:snapToGrid/>
              <w:spacing w:after="0"/>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4同1。</w:t>
            </w:r>
          </w:p>
          <w:p>
            <w:pPr>
              <w:numPr>
                <w:ilvl w:val="0"/>
                <w:numId w:val="0"/>
              </w:numPr>
              <w:adjustRightInd/>
              <w:snapToGrid/>
              <w:spacing w:after="0"/>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val="en-US" w:eastAsia="zh-CN"/>
              </w:rPr>
              <w:t>5.</w:t>
            </w:r>
            <w:r>
              <w:rPr>
                <w:rFonts w:hint="eastAsia" w:asciiTheme="minorEastAsia" w:hAnsiTheme="minorEastAsia" w:eastAsiaTheme="minorEastAsia" w:cstheme="minorEastAsia"/>
                <w:color w:val="auto"/>
                <w:sz w:val="18"/>
                <w:szCs w:val="18"/>
                <w:lang w:eastAsia="zh-CN"/>
              </w:rPr>
              <w:t>《中华人民共和国社会保险法》</w:t>
            </w:r>
            <w:r>
              <w:rPr>
                <w:rFonts w:hint="eastAsia" w:asciiTheme="minorEastAsia" w:hAnsiTheme="minorEastAsia" w:eastAsiaTheme="minorEastAsia" w:cstheme="minorEastAsia"/>
                <w:color w:val="auto"/>
                <w:sz w:val="18"/>
                <w:szCs w:val="18"/>
              </w:rPr>
              <w:t>第</w:t>
            </w:r>
            <w:r>
              <w:rPr>
                <w:rFonts w:hint="eastAsia" w:asciiTheme="minorEastAsia" w:hAnsiTheme="minorEastAsia" w:eastAsiaTheme="minorEastAsia" w:cstheme="minorEastAsia"/>
                <w:color w:val="auto"/>
                <w:sz w:val="18"/>
                <w:szCs w:val="18"/>
                <w:lang w:eastAsia="zh-CN"/>
              </w:rPr>
              <w:t>九十三</w:t>
            </w:r>
            <w:r>
              <w:rPr>
                <w:rFonts w:hint="eastAsia" w:asciiTheme="minorEastAsia" w:hAnsiTheme="minorEastAsia" w:eastAsiaTheme="minorEastAsia" w:cstheme="minorEastAsia"/>
                <w:color w:val="auto"/>
                <w:sz w:val="18"/>
                <w:szCs w:val="18"/>
              </w:rPr>
              <w:t>条</w:t>
            </w:r>
            <w:r>
              <w:rPr>
                <w:rFonts w:hint="eastAsia" w:asciiTheme="minorEastAsia" w:hAnsiTheme="minorEastAsia" w:eastAsiaTheme="minorEastAsia" w:cstheme="minorEastAsia"/>
                <w:color w:val="auto"/>
                <w:sz w:val="18"/>
                <w:szCs w:val="18"/>
                <w:lang w:eastAsia="zh-CN"/>
              </w:rPr>
              <w:t>“国家工作人员在社会保险管理、监督工作中滥用职权、玩忽职守、徇私舞弊的，依法给予处分。”</w:t>
            </w:r>
          </w:p>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6.</w:t>
            </w:r>
            <w:r>
              <w:rPr>
                <w:rFonts w:hint="eastAsia" w:asciiTheme="minorEastAsia" w:hAnsiTheme="minorEastAsia" w:eastAsiaTheme="minorEastAsia" w:cstheme="minorEastAsia"/>
                <w:color w:val="auto"/>
                <w:sz w:val="18"/>
                <w:szCs w:val="18"/>
              </w:rPr>
              <w:t>《中国共产党纪律处分条例》第八十五条</w:t>
            </w:r>
            <w:r>
              <w:rPr>
                <w:rFonts w:hint="eastAsia" w:asciiTheme="minorEastAsia" w:hAnsiTheme="minorEastAsia" w:eastAsiaTheme="minorEastAsia" w:cstheme="minorEastAsia"/>
                <w:color w:val="auto"/>
                <w:sz w:val="18"/>
                <w:szCs w:val="18"/>
                <w:lang w:eastAsia="zh-CN"/>
              </w:rPr>
              <w:t>“党员干部必须正确行使人民赋予的权力，清正廉洁，反对任何滥用职权、谋求私利的行为。利用职权或者职务上的影响为他人谋取利益，本人的配偶、子女及其配偶等亲属和其他特定关系人收受对方财物，情节较重的，给予警告或者严重警告处分；情节严重的，给予撤销党内职务、留党察看或者开除党籍处分。”</w:t>
            </w:r>
          </w:p>
        </w:tc>
        <w:tc>
          <w:tcPr>
            <w:tcW w:w="1450" w:type="dxa"/>
            <w:noWrap/>
            <w:vAlign w:val="center"/>
          </w:tcPr>
          <w:p>
            <w:pPr>
              <w:adjustRightInd/>
              <w:snapToGrid/>
              <w:spacing w:line="60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790" w:type="dxa"/>
            <w:noWrap/>
            <w:vAlign w:val="center"/>
          </w:tcPr>
          <w:p>
            <w:pPr>
              <w:adjustRightInd/>
              <w:snapToGrid/>
              <w:spacing w:line="600" w:lineRule="exact"/>
              <w:jc w:val="center"/>
              <w:rPr>
                <w:rFonts w:hint="default"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3</w:t>
            </w:r>
          </w:p>
        </w:tc>
        <w:tc>
          <w:tcPr>
            <w:tcW w:w="1475" w:type="dxa"/>
            <w:noWrap/>
            <w:vAlign w:val="center"/>
          </w:tcPr>
          <w:p>
            <w:pPr>
              <w:adjustRightInd/>
              <w:snapToGrid/>
              <w:spacing w:after="0"/>
              <w:jc w:val="center"/>
              <w:rPr>
                <w:rFonts w:hint="eastAsia" w:asciiTheme="minorEastAsia" w:hAnsiTheme="minorEastAsia" w:eastAsiaTheme="minorEastAsia" w:cstheme="minorEastAsia"/>
                <w:color w:val="00B050"/>
                <w:sz w:val="18"/>
                <w:szCs w:val="18"/>
              </w:rPr>
            </w:pPr>
            <w:r>
              <w:rPr>
                <w:rFonts w:hint="eastAsia" w:asciiTheme="minorEastAsia" w:hAnsiTheme="minorEastAsia" w:eastAsiaTheme="minorEastAsia" w:cstheme="minorEastAsia"/>
                <w:color w:val="00B050"/>
                <w:sz w:val="18"/>
                <w:szCs w:val="18"/>
              </w:rPr>
              <w:t>职业培训补贴申领</w:t>
            </w:r>
          </w:p>
        </w:tc>
        <w:tc>
          <w:tcPr>
            <w:tcW w:w="5250" w:type="dxa"/>
            <w:noWrap/>
            <w:vAlign w:val="center"/>
          </w:tcPr>
          <w:p>
            <w:pPr>
              <w:numPr>
                <w:ilvl w:val="0"/>
                <w:numId w:val="0"/>
              </w:numPr>
              <w:adjustRightInd/>
              <w:snapToGrid/>
              <w:spacing w:after="0"/>
              <w:rPr>
                <w:rFonts w:hint="eastAsia" w:asciiTheme="minorEastAsia" w:hAnsiTheme="minorEastAsia" w:eastAsiaTheme="minorEastAsia" w:cstheme="minorEastAsia"/>
                <w:color w:val="00B050"/>
                <w:sz w:val="18"/>
                <w:szCs w:val="18"/>
                <w:lang w:eastAsia="zh-CN"/>
              </w:rPr>
            </w:pPr>
            <w:r>
              <w:rPr>
                <w:rFonts w:hint="eastAsia" w:asciiTheme="minorEastAsia" w:hAnsiTheme="minorEastAsia" w:eastAsiaTheme="minorEastAsia" w:cstheme="minorEastAsia"/>
                <w:color w:val="00B050"/>
                <w:sz w:val="18"/>
                <w:szCs w:val="18"/>
                <w:lang w:val="en-US" w:eastAsia="zh-CN"/>
              </w:rPr>
              <w:t>1.</w:t>
            </w:r>
            <w:r>
              <w:rPr>
                <w:rFonts w:hint="eastAsia" w:asciiTheme="minorEastAsia" w:hAnsiTheme="minorEastAsia" w:eastAsiaTheme="minorEastAsia" w:cstheme="minorEastAsia"/>
                <w:color w:val="00B050"/>
                <w:sz w:val="18"/>
                <w:szCs w:val="18"/>
              </w:rPr>
              <w:t>《国务院办公厅关于印发职业技能提升行动方案（2019—2021年）的通知》（国办发〔2019〕24号）</w:t>
            </w:r>
            <w:r>
              <w:rPr>
                <w:rFonts w:hint="eastAsia" w:asciiTheme="minorEastAsia" w:hAnsiTheme="minorEastAsia" w:eastAsiaTheme="minorEastAsia" w:cstheme="minorEastAsia"/>
                <w:color w:val="00B050"/>
                <w:sz w:val="18"/>
                <w:szCs w:val="18"/>
                <w:lang w:eastAsia="zh-CN"/>
              </w:rPr>
              <w:t>四、（十一）（十二）（十三）（十四）</w:t>
            </w:r>
          </w:p>
          <w:p>
            <w:pPr>
              <w:numPr>
                <w:ilvl w:val="0"/>
                <w:numId w:val="0"/>
              </w:numPr>
              <w:adjustRightInd/>
              <w:snapToGrid/>
              <w:spacing w:after="0"/>
              <w:rPr>
                <w:rFonts w:hint="eastAsia"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2同1。</w:t>
            </w:r>
          </w:p>
          <w:p>
            <w:pPr>
              <w:numPr>
                <w:ilvl w:val="0"/>
                <w:numId w:val="0"/>
              </w:numPr>
              <w:adjustRightInd/>
              <w:snapToGrid/>
              <w:spacing w:after="0"/>
              <w:rPr>
                <w:rFonts w:hint="eastAsia"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3同1。</w:t>
            </w:r>
          </w:p>
          <w:p>
            <w:pPr>
              <w:numPr>
                <w:ilvl w:val="0"/>
                <w:numId w:val="0"/>
              </w:numPr>
              <w:adjustRightInd/>
              <w:snapToGrid/>
              <w:spacing w:after="0"/>
              <w:rPr>
                <w:rFonts w:hint="eastAsia"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4同1。</w:t>
            </w:r>
          </w:p>
          <w:p>
            <w:pPr>
              <w:numPr>
                <w:ilvl w:val="0"/>
                <w:numId w:val="0"/>
              </w:numPr>
              <w:adjustRightInd/>
              <w:snapToGrid/>
              <w:spacing w:after="0"/>
              <w:ind w:left="0" w:leftChars="0" w:firstLine="0" w:firstLineChars="0"/>
              <w:rPr>
                <w:rFonts w:hint="eastAsia"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5同1。</w:t>
            </w:r>
          </w:p>
        </w:tc>
        <w:tc>
          <w:tcPr>
            <w:tcW w:w="4862" w:type="dxa"/>
            <w:noWrap/>
            <w:vAlign w:val="center"/>
          </w:tcPr>
          <w:p>
            <w:pPr>
              <w:keepNext w:val="0"/>
              <w:keepLines w:val="0"/>
              <w:pageBreakBefore w:val="0"/>
              <w:widowControl/>
              <w:tabs>
                <w:tab w:val="left" w:pos="7937"/>
              </w:tabs>
              <w:kinsoku/>
              <w:wordWrap/>
              <w:overflowPunct/>
              <w:topLinePunct w:val="0"/>
              <w:autoSpaceDE/>
              <w:autoSpaceDN/>
              <w:bidi w:val="0"/>
              <w:spacing w:after="0" w:line="260" w:lineRule="exact"/>
              <w:textAlignment w:val="auto"/>
              <w:rPr>
                <w:rFonts w:eastAsia="方正书宋_GBK"/>
                <w:color w:val="00B050"/>
                <w:sz w:val="18"/>
                <w:szCs w:val="18"/>
              </w:rPr>
            </w:pPr>
            <w:r>
              <w:rPr>
                <w:rFonts w:eastAsia="方正书宋_GBK"/>
                <w:color w:val="00B050"/>
                <w:sz w:val="18"/>
                <w:szCs w:val="18"/>
              </w:rPr>
              <w:t>1.《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pPr>
              <w:keepNext w:val="0"/>
              <w:keepLines w:val="0"/>
              <w:pageBreakBefore w:val="0"/>
              <w:widowControl/>
              <w:tabs>
                <w:tab w:val="left" w:pos="7937"/>
              </w:tabs>
              <w:kinsoku/>
              <w:wordWrap/>
              <w:overflowPunct/>
              <w:topLinePunct w:val="0"/>
              <w:autoSpaceDE/>
              <w:autoSpaceDN/>
              <w:bidi w:val="0"/>
              <w:spacing w:after="0" w:line="260" w:lineRule="exact"/>
              <w:textAlignment w:val="auto"/>
              <w:rPr>
                <w:rFonts w:eastAsia="方正书宋_GBK"/>
                <w:color w:val="00B050"/>
                <w:sz w:val="18"/>
                <w:szCs w:val="18"/>
              </w:rPr>
            </w:pPr>
            <w:r>
              <w:rPr>
                <w:rFonts w:eastAsia="方正书宋_GBK"/>
                <w:color w:val="00B050"/>
                <w:sz w:val="18"/>
                <w:szCs w:val="18"/>
              </w:rPr>
              <w:t>2同1。</w:t>
            </w:r>
          </w:p>
          <w:p>
            <w:pPr>
              <w:keepNext w:val="0"/>
              <w:keepLines w:val="0"/>
              <w:pageBreakBefore w:val="0"/>
              <w:widowControl/>
              <w:tabs>
                <w:tab w:val="left" w:pos="7937"/>
              </w:tabs>
              <w:kinsoku/>
              <w:wordWrap/>
              <w:overflowPunct/>
              <w:topLinePunct w:val="0"/>
              <w:autoSpaceDE/>
              <w:autoSpaceDN/>
              <w:bidi w:val="0"/>
              <w:spacing w:after="0" w:line="260" w:lineRule="exact"/>
              <w:textAlignment w:val="auto"/>
              <w:rPr>
                <w:rFonts w:eastAsia="方正书宋_GBK"/>
                <w:color w:val="00B050"/>
                <w:sz w:val="18"/>
                <w:szCs w:val="18"/>
              </w:rPr>
            </w:pPr>
            <w:r>
              <w:rPr>
                <w:rFonts w:eastAsia="方正书宋_GBK"/>
                <w:color w:val="00B050"/>
                <w:sz w:val="18"/>
                <w:szCs w:val="18"/>
              </w:rPr>
              <w:t>3</w:t>
            </w:r>
            <w:r>
              <w:rPr>
                <w:rFonts w:hint="eastAsia" w:eastAsia="方正书宋_GBK"/>
                <w:color w:val="00B050"/>
                <w:sz w:val="18"/>
                <w:szCs w:val="18"/>
                <w:lang w:val="en-US" w:eastAsia="zh-CN"/>
              </w:rPr>
              <w:t>.</w:t>
            </w:r>
            <w:r>
              <w:rPr>
                <w:rFonts w:eastAsia="方正书宋_GBK"/>
                <w:color w:val="00B050"/>
                <w:sz w:val="18"/>
                <w:szCs w:val="18"/>
              </w:rPr>
              <w:t>《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keepNext w:val="0"/>
              <w:keepLines w:val="0"/>
              <w:pageBreakBefore w:val="0"/>
              <w:widowControl/>
              <w:tabs>
                <w:tab w:val="left" w:pos="7937"/>
              </w:tabs>
              <w:kinsoku/>
              <w:wordWrap/>
              <w:overflowPunct/>
              <w:topLinePunct w:val="0"/>
              <w:autoSpaceDE/>
              <w:autoSpaceDN/>
              <w:bidi w:val="0"/>
              <w:spacing w:after="0" w:line="260" w:lineRule="exact"/>
              <w:textAlignment w:val="auto"/>
              <w:rPr>
                <w:rFonts w:hint="eastAsia" w:asciiTheme="minorEastAsia" w:hAnsiTheme="minorEastAsia" w:eastAsiaTheme="minorEastAsia" w:cstheme="minorEastAsia"/>
                <w:color w:val="00B050"/>
                <w:sz w:val="18"/>
                <w:szCs w:val="18"/>
                <w:lang w:val="en-US" w:eastAsia="zh-CN"/>
              </w:rPr>
            </w:pPr>
            <w:r>
              <w:rPr>
                <w:rFonts w:eastAsia="方正书宋_GBK"/>
                <w:color w:val="00B050"/>
                <w:sz w:val="18"/>
                <w:szCs w:val="18"/>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tc>
        <w:tc>
          <w:tcPr>
            <w:tcW w:w="1450" w:type="dxa"/>
            <w:noWrap/>
            <w:vAlign w:val="center"/>
          </w:tcPr>
          <w:p>
            <w:pPr>
              <w:adjustRightInd/>
              <w:snapToGrid/>
              <w:spacing w:line="600" w:lineRule="exact"/>
              <w:jc w:val="center"/>
              <w:rPr>
                <w:rFonts w:hint="eastAsia" w:asciiTheme="minorEastAsia" w:hAnsiTheme="minorEastAsia" w:eastAsiaTheme="minorEastAsia" w:cstheme="minorEastAsia"/>
                <w:color w:val="00B05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790" w:type="dxa"/>
            <w:noWrap/>
            <w:vAlign w:val="center"/>
          </w:tcPr>
          <w:p>
            <w:pPr>
              <w:adjustRightInd/>
              <w:snapToGrid/>
              <w:spacing w:line="600" w:lineRule="exact"/>
              <w:jc w:val="center"/>
              <w:rPr>
                <w:rFonts w:hint="default"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4</w:t>
            </w:r>
          </w:p>
        </w:tc>
        <w:tc>
          <w:tcPr>
            <w:tcW w:w="1475" w:type="dxa"/>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B050"/>
                <w:sz w:val="18"/>
                <w:szCs w:val="18"/>
              </w:rPr>
            </w:pPr>
            <w:r>
              <w:rPr>
                <w:rFonts w:hint="eastAsia" w:ascii="宋体" w:hAnsi="宋体" w:eastAsia="宋体" w:cs="宋体"/>
                <w:i w:val="0"/>
                <w:color w:val="00B050"/>
                <w:kern w:val="0"/>
                <w:sz w:val="18"/>
                <w:szCs w:val="18"/>
                <w:u w:val="none"/>
                <w:lang w:val="en-US" w:eastAsia="zh-CN" w:bidi="ar"/>
              </w:rPr>
              <w:t>获得省部级及其以上荣誉称号人员高定工资审核</w:t>
            </w:r>
          </w:p>
        </w:tc>
        <w:tc>
          <w:tcPr>
            <w:tcW w:w="5250" w:type="dxa"/>
            <w:noWrap/>
            <w:vAlign w:val="center"/>
          </w:tcPr>
          <w:p>
            <w:pPr>
              <w:numPr>
                <w:ilvl w:val="0"/>
                <w:numId w:val="0"/>
              </w:numPr>
              <w:adjustRightInd/>
              <w:snapToGrid/>
              <w:spacing w:after="0"/>
              <w:rPr>
                <w:rFonts w:hint="eastAsia" w:ascii="宋体" w:hAnsi="宋体" w:eastAsia="宋体" w:cs="宋体"/>
                <w:i w:val="0"/>
                <w:color w:val="00B050"/>
                <w:kern w:val="0"/>
                <w:sz w:val="18"/>
                <w:szCs w:val="18"/>
                <w:u w:val="none"/>
                <w:lang w:val="en-US" w:eastAsia="zh-CN" w:bidi="ar"/>
              </w:rPr>
            </w:pPr>
            <w:r>
              <w:rPr>
                <w:rFonts w:hint="eastAsia" w:ascii="宋体" w:hAnsi="宋体" w:eastAsia="宋体" w:cs="宋体"/>
                <w:i w:val="0"/>
                <w:color w:val="00B050"/>
                <w:kern w:val="0"/>
                <w:sz w:val="18"/>
                <w:szCs w:val="18"/>
                <w:u w:val="none"/>
                <w:lang w:val="en-US" w:eastAsia="zh-CN" w:bidi="ar"/>
              </w:rPr>
              <w:t xml:space="preserve">1.《关于印发&lt;河北省功勋荣誉表彰奖励获得者待遇实施细则（试行）&gt;&lt;河北省生活困难表彰奖励获得者帮扶实施细则（试行）&gt;的通知》（冀办发〔2018〕38号）第四条“省委组织部、省人力资源和社会保障厅、省总工会等有关单位，按照职责分工具体负责功勋荣誉表彰奖励获得者待遇工作的组织实施、监督检查等。”  </w:t>
            </w:r>
          </w:p>
          <w:p>
            <w:pPr>
              <w:numPr>
                <w:ilvl w:val="0"/>
                <w:numId w:val="0"/>
              </w:numPr>
              <w:adjustRightInd/>
              <w:snapToGrid/>
              <w:spacing w:after="0"/>
              <w:rPr>
                <w:rFonts w:hint="eastAsia"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2同1。</w:t>
            </w:r>
          </w:p>
          <w:p>
            <w:pPr>
              <w:numPr>
                <w:ilvl w:val="0"/>
                <w:numId w:val="0"/>
              </w:numPr>
              <w:adjustRightInd/>
              <w:snapToGrid/>
              <w:spacing w:after="0"/>
              <w:rPr>
                <w:rFonts w:hint="eastAsia"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3同1。</w:t>
            </w:r>
          </w:p>
          <w:p>
            <w:pPr>
              <w:numPr>
                <w:ilvl w:val="0"/>
                <w:numId w:val="0"/>
              </w:numPr>
              <w:adjustRightInd/>
              <w:snapToGrid/>
              <w:spacing w:after="0"/>
              <w:rPr>
                <w:rFonts w:hint="eastAsia"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4同1。</w:t>
            </w:r>
          </w:p>
          <w:p>
            <w:pPr>
              <w:numPr>
                <w:ilvl w:val="0"/>
                <w:numId w:val="0"/>
              </w:numPr>
              <w:adjustRightInd/>
              <w:snapToGrid/>
              <w:spacing w:after="0"/>
              <w:rPr>
                <w:rFonts w:hint="eastAsia"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5同1。</w:t>
            </w:r>
          </w:p>
          <w:p>
            <w:pPr>
              <w:numPr>
                <w:ilvl w:val="0"/>
                <w:numId w:val="0"/>
              </w:numPr>
              <w:adjustRightInd/>
              <w:snapToGrid/>
              <w:spacing w:after="0"/>
              <w:ind w:left="0" w:leftChars="0" w:firstLine="0" w:firstLineChars="0"/>
              <w:rPr>
                <w:rFonts w:hint="eastAsia"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6同1。</w:t>
            </w:r>
          </w:p>
        </w:tc>
        <w:tc>
          <w:tcPr>
            <w:tcW w:w="4862" w:type="dxa"/>
            <w:noWrap/>
            <w:vAlign w:val="center"/>
          </w:tcPr>
          <w:p>
            <w:pPr>
              <w:numPr>
                <w:ilvl w:val="0"/>
                <w:numId w:val="0"/>
              </w:numPr>
              <w:adjustRightInd/>
              <w:snapToGrid/>
              <w:spacing w:after="0"/>
              <w:rPr>
                <w:rFonts w:hint="default" w:asciiTheme="minorEastAsia" w:hAnsiTheme="minorEastAsia" w:eastAsiaTheme="minorEastAsia" w:cstheme="minorEastAsia"/>
                <w:color w:val="00B050"/>
                <w:sz w:val="18"/>
                <w:szCs w:val="18"/>
                <w:lang w:val="en-US" w:eastAsia="zh-CN"/>
              </w:rPr>
            </w:pPr>
            <w:r>
              <w:rPr>
                <w:rFonts w:hint="default" w:asciiTheme="minorEastAsia" w:hAnsiTheme="minorEastAsia" w:eastAsiaTheme="minorEastAsia" w:cstheme="minorEastAsia"/>
                <w:color w:val="00B050"/>
                <w:sz w:val="18"/>
                <w:szCs w:val="18"/>
                <w:lang w:val="en-US" w:eastAsia="zh-CN"/>
              </w:rPr>
              <w:t>1.《中华人民共和国公务员法》第五十三条 公务员必须遵守纪律，不得有下列行为：玩忽职守，贻误工作。</w:t>
            </w:r>
          </w:p>
          <w:p>
            <w:pPr>
              <w:numPr>
                <w:ilvl w:val="0"/>
                <w:numId w:val="0"/>
              </w:numPr>
              <w:adjustRightInd/>
              <w:snapToGrid/>
              <w:spacing w:after="0"/>
              <w:rPr>
                <w:rFonts w:hint="default" w:asciiTheme="minorEastAsia" w:hAnsiTheme="minorEastAsia" w:eastAsiaTheme="minorEastAsia" w:cstheme="minorEastAsia"/>
                <w:color w:val="00B050"/>
                <w:sz w:val="18"/>
                <w:szCs w:val="18"/>
                <w:lang w:val="en-US" w:eastAsia="zh-CN"/>
              </w:rPr>
            </w:pPr>
            <w:r>
              <w:rPr>
                <w:rFonts w:hint="default" w:asciiTheme="minorEastAsia" w:hAnsiTheme="minorEastAsia" w:eastAsiaTheme="minorEastAsia" w:cstheme="minorEastAsia"/>
                <w:color w:val="00B050"/>
                <w:sz w:val="18"/>
                <w:szCs w:val="18"/>
                <w:lang w:val="en-US" w:eastAsia="zh-CN"/>
              </w:rPr>
              <w:t>2.《行政机关公务员处分条例》（中华人民共和国国务院令 第495号）第二十条：（四）其他玩忽职守、贻误工作的行为。第二十五条：（五）其他滥用职权，侵害公民.法人或者其他组织合法权益的行为。</w:t>
            </w:r>
          </w:p>
          <w:p>
            <w:pPr>
              <w:numPr>
                <w:ilvl w:val="0"/>
                <w:numId w:val="0"/>
              </w:numPr>
              <w:adjustRightInd/>
              <w:snapToGrid/>
              <w:spacing w:after="0"/>
              <w:rPr>
                <w:rFonts w:hint="default" w:asciiTheme="minorEastAsia" w:hAnsiTheme="minorEastAsia" w:eastAsiaTheme="minorEastAsia" w:cstheme="minorEastAsia"/>
                <w:color w:val="00B050"/>
                <w:sz w:val="18"/>
                <w:szCs w:val="18"/>
                <w:lang w:val="en-US" w:eastAsia="zh-CN"/>
              </w:rPr>
            </w:pPr>
            <w:r>
              <w:rPr>
                <w:rFonts w:hint="default" w:asciiTheme="minorEastAsia" w:hAnsiTheme="minorEastAsia" w:eastAsiaTheme="minorEastAsia" w:cstheme="minorEastAsia"/>
                <w:color w:val="00B050"/>
                <w:sz w:val="18"/>
                <w:szCs w:val="18"/>
                <w:lang w:val="en-US" w:eastAsia="zh-CN"/>
              </w:rPr>
              <w:t>3.《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numPr>
                <w:ilvl w:val="0"/>
                <w:numId w:val="0"/>
              </w:numPr>
              <w:adjustRightInd/>
              <w:snapToGrid/>
              <w:spacing w:after="0"/>
              <w:rPr>
                <w:rFonts w:hint="default" w:asciiTheme="minorEastAsia" w:hAnsiTheme="minorEastAsia" w:eastAsiaTheme="minorEastAsia" w:cstheme="minorEastAsia"/>
                <w:color w:val="00B050"/>
                <w:sz w:val="18"/>
                <w:szCs w:val="18"/>
                <w:lang w:val="en-US" w:eastAsia="zh-CN"/>
              </w:rPr>
            </w:pPr>
            <w:r>
              <w:rPr>
                <w:rFonts w:hint="default" w:asciiTheme="minorEastAsia" w:hAnsiTheme="minorEastAsia" w:eastAsiaTheme="minorEastAsia" w:cstheme="minorEastAsia"/>
                <w:color w:val="00B050"/>
                <w:sz w:val="18"/>
                <w:szCs w:val="18"/>
                <w:lang w:val="en-US" w:eastAsia="zh-CN"/>
              </w:rPr>
              <w:t>4同3。</w:t>
            </w:r>
          </w:p>
          <w:p>
            <w:pPr>
              <w:numPr>
                <w:ilvl w:val="0"/>
                <w:numId w:val="0"/>
              </w:numPr>
              <w:adjustRightInd/>
              <w:snapToGrid/>
              <w:spacing w:after="0"/>
              <w:rPr>
                <w:rFonts w:hint="default" w:asciiTheme="minorEastAsia" w:hAnsiTheme="minorEastAsia" w:eastAsiaTheme="minorEastAsia" w:cstheme="minorEastAsia"/>
                <w:color w:val="00B050"/>
                <w:sz w:val="18"/>
                <w:szCs w:val="18"/>
                <w:lang w:val="en-US" w:eastAsia="zh-CN"/>
              </w:rPr>
            </w:pPr>
            <w:r>
              <w:rPr>
                <w:rFonts w:hint="default" w:asciiTheme="minorEastAsia" w:hAnsiTheme="minorEastAsia" w:eastAsiaTheme="minorEastAsia" w:cstheme="minorEastAsia"/>
                <w:color w:val="00B050"/>
                <w:sz w:val="18"/>
                <w:szCs w:val="18"/>
                <w:lang w:val="en-US" w:eastAsia="zh-CN"/>
              </w:rPr>
              <w:t>5.《行政机关公务员处分条例》第23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numPr>
                <w:ilvl w:val="0"/>
                <w:numId w:val="0"/>
              </w:numPr>
              <w:adjustRightInd/>
              <w:snapToGrid/>
              <w:spacing w:after="0"/>
              <w:ind w:left="0" w:leftChars="0" w:firstLine="0" w:firstLineChars="0"/>
              <w:rPr>
                <w:rFonts w:hint="eastAsia" w:asciiTheme="minorEastAsia" w:hAnsiTheme="minorEastAsia" w:eastAsiaTheme="minorEastAsia" w:cstheme="minorEastAsia"/>
                <w:color w:val="00B050"/>
                <w:sz w:val="18"/>
                <w:szCs w:val="18"/>
                <w:lang w:val="en-US" w:eastAsia="zh-CN"/>
              </w:rPr>
            </w:pPr>
            <w:r>
              <w:rPr>
                <w:rFonts w:hint="default" w:asciiTheme="minorEastAsia" w:hAnsiTheme="minorEastAsia" w:eastAsiaTheme="minorEastAsia" w:cstheme="minorEastAsia"/>
                <w:color w:val="00B050"/>
                <w:sz w:val="18"/>
                <w:szCs w:val="18"/>
                <w:lang w:val="en-US" w:eastAsia="zh-CN"/>
              </w:rPr>
              <w:t>6同5。</w:t>
            </w:r>
          </w:p>
        </w:tc>
        <w:tc>
          <w:tcPr>
            <w:tcW w:w="1450" w:type="dxa"/>
            <w:noWrap/>
            <w:vAlign w:val="center"/>
          </w:tcPr>
          <w:p>
            <w:pPr>
              <w:adjustRightInd/>
              <w:snapToGrid/>
              <w:spacing w:line="600" w:lineRule="exact"/>
              <w:jc w:val="center"/>
              <w:rPr>
                <w:rFonts w:hint="eastAsia" w:asciiTheme="minorEastAsia" w:hAnsiTheme="minorEastAsia" w:eastAsiaTheme="minorEastAsia" w:cstheme="minorEastAsia"/>
                <w:color w:val="00B05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790" w:type="dxa"/>
            <w:noWrap/>
            <w:vAlign w:val="center"/>
          </w:tcPr>
          <w:p>
            <w:pPr>
              <w:adjustRightInd/>
              <w:snapToGrid/>
              <w:spacing w:line="600" w:lineRule="exact"/>
              <w:jc w:val="center"/>
              <w:rPr>
                <w:rFonts w:hint="default"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5</w:t>
            </w:r>
          </w:p>
        </w:tc>
        <w:tc>
          <w:tcPr>
            <w:tcW w:w="1475" w:type="dxa"/>
            <w:noWrap/>
            <w:vAlign w:val="center"/>
          </w:tcPr>
          <w:p>
            <w:pPr>
              <w:adjustRightInd/>
              <w:snapToGrid/>
              <w:spacing w:after="0"/>
              <w:jc w:val="center"/>
              <w:rPr>
                <w:rFonts w:hint="eastAsia" w:asciiTheme="minorEastAsia" w:hAnsiTheme="minorEastAsia" w:eastAsiaTheme="minorEastAsia" w:cstheme="minorEastAsia"/>
                <w:color w:val="00B050"/>
                <w:sz w:val="18"/>
                <w:szCs w:val="18"/>
              </w:rPr>
            </w:pPr>
            <w:r>
              <w:rPr>
                <w:rFonts w:hint="eastAsia" w:asciiTheme="minorEastAsia" w:hAnsiTheme="minorEastAsia" w:eastAsiaTheme="minorEastAsia" w:cstheme="minorEastAsia"/>
                <w:color w:val="00B050"/>
                <w:sz w:val="18"/>
                <w:szCs w:val="18"/>
              </w:rPr>
              <w:t>职业技能鉴定补贴申领</w:t>
            </w:r>
          </w:p>
        </w:tc>
        <w:tc>
          <w:tcPr>
            <w:tcW w:w="5250" w:type="dxa"/>
            <w:noWrap/>
            <w:vAlign w:val="center"/>
          </w:tcPr>
          <w:p>
            <w:pPr>
              <w:numPr>
                <w:ilvl w:val="0"/>
                <w:numId w:val="0"/>
              </w:numPr>
              <w:adjustRightInd/>
              <w:snapToGrid/>
              <w:spacing w:after="0"/>
              <w:rPr>
                <w:rFonts w:hint="eastAsia"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1.《关于印发〈就业补助资金管理办法〉的通知》（财社〔2017〕164号）第六条：“对通过初次职业技能鉴定并取得职业资格证书（不含培训合格证）的五类人员，给予职业技能鉴定补贴……。” 第二十三条：“五类人员申请职业技能鉴定补贴应向当地人社部门提供以下材料：《就业创业证》复印件、职业资格证书复印件、职业技能鉴定机构开具的行政事业性收费票据（或税务发票）等。经人社部门审核后，按规定将补贴资金支付到申请者本人个人银行账户。”</w:t>
            </w:r>
          </w:p>
          <w:p>
            <w:pPr>
              <w:numPr>
                <w:ilvl w:val="0"/>
                <w:numId w:val="0"/>
              </w:numPr>
              <w:adjustRightInd/>
              <w:snapToGrid/>
              <w:spacing w:after="0"/>
              <w:rPr>
                <w:rFonts w:hint="eastAsia"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2同1。</w:t>
            </w:r>
          </w:p>
          <w:p>
            <w:pPr>
              <w:numPr>
                <w:ilvl w:val="0"/>
                <w:numId w:val="0"/>
              </w:numPr>
              <w:adjustRightInd/>
              <w:snapToGrid/>
              <w:spacing w:after="0"/>
              <w:rPr>
                <w:rFonts w:hint="eastAsia"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3同1。</w:t>
            </w:r>
          </w:p>
          <w:p>
            <w:pPr>
              <w:numPr>
                <w:ilvl w:val="0"/>
                <w:numId w:val="0"/>
              </w:numPr>
              <w:adjustRightInd/>
              <w:snapToGrid/>
              <w:spacing w:after="0"/>
              <w:rPr>
                <w:rFonts w:hint="eastAsia"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4同1。</w:t>
            </w:r>
          </w:p>
          <w:p>
            <w:pPr>
              <w:numPr>
                <w:ilvl w:val="0"/>
                <w:numId w:val="0"/>
              </w:numPr>
              <w:adjustRightInd/>
              <w:snapToGrid/>
              <w:spacing w:after="0"/>
              <w:ind w:left="0" w:leftChars="0" w:firstLine="0" w:firstLineChars="0"/>
              <w:rPr>
                <w:rFonts w:hint="eastAsia"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5同1。</w:t>
            </w:r>
          </w:p>
        </w:tc>
        <w:tc>
          <w:tcPr>
            <w:tcW w:w="4862" w:type="dxa"/>
            <w:noWrap/>
            <w:vAlign w:val="center"/>
          </w:tcPr>
          <w:p>
            <w:pPr>
              <w:keepNext w:val="0"/>
              <w:keepLines w:val="0"/>
              <w:pageBreakBefore w:val="0"/>
              <w:widowControl/>
              <w:tabs>
                <w:tab w:val="left" w:pos="7937"/>
              </w:tabs>
              <w:kinsoku/>
              <w:wordWrap/>
              <w:overflowPunct/>
              <w:topLinePunct w:val="0"/>
              <w:autoSpaceDE/>
              <w:autoSpaceDN/>
              <w:bidi w:val="0"/>
              <w:spacing w:after="0" w:line="260" w:lineRule="exact"/>
              <w:textAlignment w:val="auto"/>
              <w:rPr>
                <w:rFonts w:eastAsia="方正书宋_GBK"/>
                <w:color w:val="00B050"/>
                <w:sz w:val="18"/>
                <w:szCs w:val="18"/>
              </w:rPr>
            </w:pPr>
            <w:r>
              <w:rPr>
                <w:rFonts w:eastAsia="方正书宋_GBK"/>
                <w:color w:val="00B050"/>
                <w:sz w:val="18"/>
                <w:szCs w:val="18"/>
              </w:rPr>
              <w:t>1.《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pPr>
              <w:keepNext w:val="0"/>
              <w:keepLines w:val="0"/>
              <w:pageBreakBefore w:val="0"/>
              <w:widowControl/>
              <w:tabs>
                <w:tab w:val="left" w:pos="7937"/>
              </w:tabs>
              <w:kinsoku/>
              <w:wordWrap/>
              <w:overflowPunct/>
              <w:topLinePunct w:val="0"/>
              <w:autoSpaceDE/>
              <w:autoSpaceDN/>
              <w:bidi w:val="0"/>
              <w:spacing w:after="0" w:line="260" w:lineRule="exact"/>
              <w:textAlignment w:val="auto"/>
              <w:rPr>
                <w:rFonts w:eastAsia="方正书宋_GBK"/>
                <w:color w:val="00B050"/>
                <w:sz w:val="18"/>
                <w:szCs w:val="18"/>
              </w:rPr>
            </w:pPr>
            <w:r>
              <w:rPr>
                <w:rFonts w:eastAsia="方正书宋_GBK"/>
                <w:color w:val="00B050"/>
                <w:sz w:val="18"/>
                <w:szCs w:val="18"/>
              </w:rPr>
              <w:t>2同1。</w:t>
            </w:r>
          </w:p>
          <w:p>
            <w:pPr>
              <w:keepNext w:val="0"/>
              <w:keepLines w:val="0"/>
              <w:pageBreakBefore w:val="0"/>
              <w:widowControl/>
              <w:tabs>
                <w:tab w:val="left" w:pos="7937"/>
              </w:tabs>
              <w:kinsoku/>
              <w:wordWrap/>
              <w:overflowPunct/>
              <w:topLinePunct w:val="0"/>
              <w:autoSpaceDE/>
              <w:autoSpaceDN/>
              <w:bidi w:val="0"/>
              <w:spacing w:after="0" w:line="260" w:lineRule="exact"/>
              <w:textAlignment w:val="auto"/>
              <w:rPr>
                <w:rFonts w:eastAsia="方正书宋_GBK"/>
                <w:color w:val="00B050"/>
                <w:sz w:val="18"/>
                <w:szCs w:val="18"/>
              </w:rPr>
            </w:pPr>
            <w:r>
              <w:rPr>
                <w:rFonts w:eastAsia="方正书宋_GBK"/>
                <w:color w:val="00B050"/>
                <w:sz w:val="18"/>
                <w:szCs w:val="18"/>
              </w:rPr>
              <w:t>3</w:t>
            </w:r>
            <w:r>
              <w:rPr>
                <w:rFonts w:hint="eastAsia" w:eastAsia="方正书宋_GBK"/>
                <w:color w:val="00B050"/>
                <w:sz w:val="18"/>
                <w:szCs w:val="18"/>
                <w:lang w:val="en-US" w:eastAsia="zh-CN"/>
              </w:rPr>
              <w:t>.</w:t>
            </w:r>
            <w:r>
              <w:rPr>
                <w:rFonts w:eastAsia="方正书宋_GBK"/>
                <w:color w:val="00B050"/>
                <w:sz w:val="18"/>
                <w:szCs w:val="18"/>
              </w:rPr>
              <w:t>《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adjustRightInd/>
              <w:snapToGrid/>
              <w:spacing w:after="0"/>
              <w:rPr>
                <w:rFonts w:hint="eastAsia" w:asciiTheme="minorEastAsia" w:hAnsiTheme="minorEastAsia" w:eastAsiaTheme="minorEastAsia" w:cstheme="minorEastAsia"/>
                <w:color w:val="00B050"/>
                <w:sz w:val="18"/>
                <w:szCs w:val="18"/>
                <w:lang w:val="en-US" w:eastAsia="zh-CN"/>
              </w:rPr>
            </w:pPr>
            <w:r>
              <w:rPr>
                <w:rFonts w:eastAsia="方正书宋_GBK"/>
                <w:color w:val="00B050"/>
                <w:sz w:val="18"/>
                <w:szCs w:val="18"/>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tc>
        <w:tc>
          <w:tcPr>
            <w:tcW w:w="1450" w:type="dxa"/>
            <w:noWrap/>
            <w:vAlign w:val="center"/>
          </w:tcPr>
          <w:p>
            <w:pPr>
              <w:adjustRightInd/>
              <w:snapToGrid/>
              <w:spacing w:line="600" w:lineRule="exact"/>
              <w:jc w:val="center"/>
              <w:rPr>
                <w:rFonts w:hint="eastAsia" w:asciiTheme="minorEastAsia" w:hAnsiTheme="minorEastAsia" w:eastAsiaTheme="minorEastAsia" w:cstheme="minorEastAsia"/>
                <w:color w:val="00B05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790" w:type="dxa"/>
            <w:noWrap/>
            <w:vAlign w:val="center"/>
          </w:tcPr>
          <w:p>
            <w:pPr>
              <w:adjustRightInd/>
              <w:snapToGrid/>
              <w:spacing w:line="600" w:lineRule="exact"/>
              <w:jc w:val="center"/>
              <w:rPr>
                <w:rFonts w:hint="default"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6</w:t>
            </w:r>
          </w:p>
        </w:tc>
        <w:tc>
          <w:tcPr>
            <w:tcW w:w="1475" w:type="dxa"/>
            <w:noWrap/>
            <w:vAlign w:val="center"/>
          </w:tcPr>
          <w:p>
            <w:pPr>
              <w:adjustRightInd/>
              <w:snapToGrid/>
              <w:spacing w:after="0"/>
              <w:jc w:val="center"/>
              <w:rPr>
                <w:rFonts w:hint="eastAsia" w:asciiTheme="minorEastAsia" w:hAnsiTheme="minorEastAsia" w:eastAsiaTheme="minorEastAsia" w:cstheme="minorEastAsia"/>
                <w:color w:val="00B050"/>
                <w:sz w:val="18"/>
                <w:szCs w:val="18"/>
              </w:rPr>
            </w:pPr>
            <w:r>
              <w:rPr>
                <w:rFonts w:hint="eastAsia" w:asciiTheme="minorEastAsia" w:hAnsiTheme="minorEastAsia" w:eastAsiaTheme="minorEastAsia" w:cstheme="minorEastAsia"/>
                <w:color w:val="00B050"/>
                <w:sz w:val="18"/>
                <w:szCs w:val="18"/>
              </w:rPr>
              <w:t>工伤认定申请</w:t>
            </w:r>
          </w:p>
        </w:tc>
        <w:tc>
          <w:tcPr>
            <w:tcW w:w="5250" w:type="dxa"/>
            <w:noWrap/>
            <w:vAlign w:val="center"/>
          </w:tcPr>
          <w:p>
            <w:pPr>
              <w:numPr>
                <w:ilvl w:val="0"/>
                <w:numId w:val="0"/>
              </w:numPr>
              <w:adjustRightInd/>
              <w:snapToGrid/>
              <w:spacing w:after="0"/>
              <w:rPr>
                <w:rFonts w:hint="eastAsia"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1.《中华人民共和国社会保险法》（中华人民共和国主席令第三十五号）（2010年10月28日颁布，2011年7月1日起施行）第三十六条：职工因工作原因受到事故伤害或者患职业病，且经工伤认定的，享受工伤保险待遇。</w:t>
            </w:r>
          </w:p>
          <w:p>
            <w:pPr>
              <w:numPr>
                <w:ilvl w:val="0"/>
                <w:numId w:val="0"/>
              </w:numPr>
              <w:adjustRightInd/>
              <w:snapToGrid/>
              <w:spacing w:after="0"/>
              <w:rPr>
                <w:rFonts w:hint="eastAsia"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2.《工伤保险条例》（国务院令第375号）（2003年4月27日公布，2004年1月1日起施行。2010年12月20日修订，国务院令第586号公布，2011年1月1日起施行）第十七条：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用人单位未按前款规定提出工伤认定申请的，工伤职工或者其近亲属、工会组织在事故伤害发生之日或者被诊断、鉴定为职业病之日起1年内，可以直接向用人单位所在地统筹地区社会保险行政部门提出工伤认定申请……。</w:t>
            </w:r>
          </w:p>
          <w:p>
            <w:pPr>
              <w:numPr>
                <w:ilvl w:val="0"/>
                <w:numId w:val="0"/>
              </w:numPr>
              <w:adjustRightInd/>
              <w:snapToGrid/>
              <w:spacing w:after="0"/>
              <w:rPr>
                <w:rFonts w:hint="eastAsia"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3.《工伤认定办法》（人力资源和社会保障部令第8号，2010年12月31日颁布，2011年1月1日起施行。劳动和社会保障部2003年9月23日颁布的《工伤认定办法》同时废止。）第四条: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第五条：用人单位未在规定的时限内提出工伤认定申请的，受伤害职工或者其近亲属、工会组织在事故伤害发生之日或者被诊断、鉴定为职业病之日起1年内，可以直接按照本办法第四条规定提出工伤认定申请。</w:t>
            </w:r>
          </w:p>
          <w:p>
            <w:pPr>
              <w:numPr>
                <w:ilvl w:val="0"/>
                <w:numId w:val="0"/>
              </w:numPr>
              <w:adjustRightInd/>
              <w:snapToGrid/>
              <w:spacing w:after="0"/>
              <w:ind w:left="0" w:leftChars="0" w:firstLine="0" w:firstLineChars="0"/>
              <w:rPr>
                <w:rFonts w:hint="eastAsia"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4同3。</w:t>
            </w:r>
          </w:p>
        </w:tc>
        <w:tc>
          <w:tcPr>
            <w:tcW w:w="4862" w:type="dxa"/>
            <w:noWrap/>
            <w:vAlign w:val="center"/>
          </w:tcPr>
          <w:p>
            <w:pPr>
              <w:numPr>
                <w:ilvl w:val="0"/>
                <w:numId w:val="0"/>
              </w:numPr>
              <w:adjustRightInd/>
              <w:snapToGrid/>
              <w:spacing w:after="0"/>
              <w:rPr>
                <w:rFonts w:hint="eastAsia"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1.工伤保险条例（国务院令第375号）无正当理由不受理工伤认定申请，或者弄虚作假将不符合工伤条件的人员认定为工伤职工的；（二）未妥善保管申请工伤认定的证据材料，致使有关证据灭失的；（三）收受当事人财物的。</w:t>
            </w:r>
          </w:p>
          <w:p>
            <w:pPr>
              <w:adjustRightInd/>
              <w:snapToGrid/>
              <w:spacing w:after="0"/>
              <w:rPr>
                <w:rFonts w:hint="eastAsia"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2.社会保险法（中华人民共和国主席令第三十五号）第九十二条：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第九十三条：“国家工作人员在社会保险管理、监督工作中滥用职权、玩忽职守、徇私舞弊的，依法给予处分。”第九十四条：“违反本法规定，构成犯罪的，依法追究刑事责任。”</w:t>
            </w:r>
          </w:p>
          <w:p>
            <w:pPr>
              <w:adjustRightInd/>
              <w:snapToGrid/>
              <w:spacing w:after="0"/>
              <w:rPr>
                <w:rFonts w:hint="eastAsia"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3同1。</w:t>
            </w:r>
          </w:p>
          <w:p>
            <w:pPr>
              <w:adjustRightInd/>
              <w:snapToGrid/>
              <w:spacing w:after="0"/>
              <w:rPr>
                <w:rFonts w:hint="eastAsia"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4</w:t>
            </w:r>
            <w:r>
              <w:rPr>
                <w:rFonts w:hint="eastAsia" w:asciiTheme="minorEastAsia" w:hAnsiTheme="minorEastAsia" w:eastAsiaTheme="minorEastAsia" w:cstheme="minorEastAsia"/>
                <w:color w:val="00B050"/>
                <w:sz w:val="18"/>
                <w:szCs w:val="18"/>
              </w:rPr>
              <w:t>《中国共产党纪律处分条例》第八十五条</w:t>
            </w:r>
            <w:r>
              <w:rPr>
                <w:rFonts w:hint="eastAsia" w:asciiTheme="minorEastAsia" w:hAnsiTheme="minorEastAsia" w:eastAsiaTheme="minorEastAsia" w:cstheme="minorEastAsia"/>
                <w:color w:val="00B050"/>
                <w:sz w:val="18"/>
                <w:szCs w:val="18"/>
                <w:lang w:eastAsia="zh-CN"/>
              </w:rPr>
              <w:t>“党员干部必须正确行使人民赋予的权力，清正廉洁，反对任何滥用职权、谋求私利的行为。利用职权或者职务上的影响为他人谋取利益，本人的配偶、子女及其配偶等亲属和其他特定关系人收受对方财物，情节较重的，给予警告或者严重警告处分；情节严重的，给予撤销党内职务、留党察看或者开除党籍处分。”</w:t>
            </w:r>
          </w:p>
        </w:tc>
        <w:tc>
          <w:tcPr>
            <w:tcW w:w="1450" w:type="dxa"/>
            <w:noWrap/>
            <w:vAlign w:val="center"/>
          </w:tcPr>
          <w:p>
            <w:pPr>
              <w:adjustRightInd/>
              <w:snapToGrid/>
              <w:spacing w:line="600" w:lineRule="exact"/>
              <w:jc w:val="center"/>
              <w:rPr>
                <w:rFonts w:hint="eastAsia" w:asciiTheme="minorEastAsia" w:hAnsiTheme="minorEastAsia" w:eastAsiaTheme="minorEastAsia" w:cstheme="minorEastAsia"/>
                <w:color w:val="00B050"/>
                <w:sz w:val="18"/>
                <w:szCs w:val="18"/>
              </w:rPr>
            </w:pPr>
          </w:p>
        </w:tc>
      </w:tr>
    </w:tbl>
    <w:p>
      <w:pPr>
        <w:adjustRightInd/>
        <w:snapToGrid/>
        <w:spacing w:line="600" w:lineRule="exact"/>
        <w:rPr>
          <w:rFonts w:hint="eastAsia" w:asciiTheme="minorEastAsia" w:hAnsiTheme="minorEastAsia" w:eastAsiaTheme="minorEastAsia" w:cstheme="minorEastAsia"/>
          <w:sz w:val="18"/>
          <w:szCs w:val="18"/>
        </w:rPr>
      </w:pPr>
    </w:p>
    <w:p>
      <w:pPr>
        <w:adjustRightInd/>
        <w:snapToGrid/>
        <w:spacing w:line="600" w:lineRule="exact"/>
        <w:rPr>
          <w:rFonts w:hint="eastAsia" w:asciiTheme="minorEastAsia" w:hAnsiTheme="minorEastAsia" w:eastAsiaTheme="minorEastAsia" w:cstheme="minorEastAsia"/>
          <w:sz w:val="18"/>
          <w:szCs w:val="18"/>
        </w:rPr>
      </w:pPr>
    </w:p>
    <w:p>
      <w:pPr>
        <w:adjustRightInd/>
        <w:snapToGrid/>
        <w:spacing w:line="600" w:lineRule="exact"/>
        <w:rPr>
          <w:rFonts w:hint="eastAsia" w:asciiTheme="minorEastAsia" w:hAnsiTheme="minorEastAsia" w:eastAsiaTheme="minorEastAsia" w:cstheme="minorEastAsia"/>
          <w:sz w:val="18"/>
          <w:szCs w:val="18"/>
        </w:rPr>
      </w:pPr>
    </w:p>
    <w:p>
      <w:pPr>
        <w:adjustRightInd/>
        <w:snapToGrid/>
        <w:spacing w:line="600" w:lineRule="exact"/>
        <w:jc w:val="center"/>
        <w:rPr>
          <w:rFonts w:hint="eastAsia" w:ascii="方正小标宋简体" w:hAnsi="方正小标宋简体" w:eastAsia="方正小标宋简体" w:cs="方正小标宋简体"/>
          <w:sz w:val="36"/>
          <w:szCs w:val="36"/>
          <w:lang w:eastAsia="zh-CN"/>
        </w:rPr>
      </w:pPr>
    </w:p>
    <w:p>
      <w:pPr>
        <w:adjustRightInd/>
        <w:snapToGrid/>
        <w:spacing w:line="600" w:lineRule="exact"/>
        <w:jc w:val="center"/>
        <w:rPr>
          <w:rFonts w:hint="eastAsia" w:ascii="方正小标宋简体" w:hAnsi="方正小标宋简体" w:eastAsia="方正小标宋简体" w:cs="方正小标宋简体"/>
          <w:sz w:val="36"/>
          <w:szCs w:val="36"/>
          <w:lang w:eastAsia="zh-CN"/>
        </w:rPr>
      </w:pPr>
    </w:p>
    <w:p>
      <w:pPr>
        <w:adjustRightInd/>
        <w:snapToGrid/>
        <w:spacing w:line="600" w:lineRule="exact"/>
        <w:jc w:val="center"/>
        <w:rPr>
          <w:rFonts w:hint="eastAsia" w:ascii="方正小标宋简体" w:hAnsi="方正小标宋简体" w:eastAsia="方正小标宋简体" w:cs="方正小标宋简体"/>
          <w:sz w:val="36"/>
          <w:szCs w:val="36"/>
          <w:lang w:eastAsia="zh-CN"/>
        </w:rPr>
      </w:pPr>
    </w:p>
    <w:p>
      <w:pPr>
        <w:adjustRightInd/>
        <w:snapToGrid/>
        <w:spacing w:line="600" w:lineRule="exact"/>
        <w:jc w:val="center"/>
        <w:rPr>
          <w:rFonts w:hint="eastAsia" w:ascii="方正小标宋简体" w:hAnsi="方正小标宋简体" w:eastAsia="方正小标宋简体" w:cs="方正小标宋简体"/>
          <w:sz w:val="36"/>
          <w:szCs w:val="36"/>
          <w:lang w:eastAsia="zh-CN"/>
        </w:rPr>
      </w:pPr>
    </w:p>
    <w:p>
      <w:pPr>
        <w:adjustRightInd/>
        <w:snapToGrid/>
        <w:spacing w:line="60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责任事项和追责情形依据分表（行政奖励）</w:t>
      </w:r>
    </w:p>
    <w:p>
      <w:pPr>
        <w:adjustRightInd/>
        <w:snapToGrid/>
        <w:spacing w:line="600" w:lineRule="exact"/>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单位：迁西县人力资源和社会保障局（公章）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0" w:type="dxa"/>
            <w:noWrap/>
            <w:vAlign w:val="center"/>
          </w:tcPr>
          <w:p>
            <w:pPr>
              <w:widowControl w:val="0"/>
              <w:adjustRightInd/>
              <w:snapToGrid/>
              <w:spacing w:line="40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序号</w:t>
            </w:r>
          </w:p>
        </w:tc>
        <w:tc>
          <w:tcPr>
            <w:tcW w:w="1475" w:type="dxa"/>
            <w:noWrap/>
            <w:vAlign w:val="center"/>
          </w:tcPr>
          <w:p>
            <w:pPr>
              <w:widowControl w:val="0"/>
              <w:adjustRightInd/>
              <w:snapToGrid/>
              <w:spacing w:line="40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权力事项</w:t>
            </w:r>
          </w:p>
        </w:tc>
        <w:tc>
          <w:tcPr>
            <w:tcW w:w="5250" w:type="dxa"/>
            <w:noWrap/>
            <w:vAlign w:val="center"/>
          </w:tcPr>
          <w:p>
            <w:pPr>
              <w:widowControl w:val="0"/>
              <w:adjustRightInd/>
              <w:snapToGrid/>
              <w:spacing w:line="40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责任事项依据</w:t>
            </w:r>
          </w:p>
        </w:tc>
        <w:tc>
          <w:tcPr>
            <w:tcW w:w="4862" w:type="dxa"/>
            <w:noWrap/>
            <w:vAlign w:val="center"/>
          </w:tcPr>
          <w:p>
            <w:pPr>
              <w:widowControl w:val="0"/>
              <w:adjustRightInd/>
              <w:snapToGrid/>
              <w:spacing w:line="40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追责情形依据</w:t>
            </w:r>
          </w:p>
        </w:tc>
        <w:tc>
          <w:tcPr>
            <w:tcW w:w="1450" w:type="dxa"/>
            <w:noWrap/>
            <w:vAlign w:val="center"/>
          </w:tcPr>
          <w:p>
            <w:pPr>
              <w:widowControl w:val="0"/>
              <w:adjustRightInd/>
              <w:snapToGrid/>
              <w:spacing w:line="40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1" w:hRule="atLeast"/>
        </w:trPr>
        <w:tc>
          <w:tcPr>
            <w:tcW w:w="790" w:type="dxa"/>
            <w:noWrap/>
            <w:vAlign w:val="center"/>
          </w:tcPr>
          <w:p>
            <w:pPr>
              <w:adjustRightInd/>
              <w:snapToGrid/>
              <w:spacing w:line="600" w:lineRule="exact"/>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1</w:t>
            </w:r>
          </w:p>
        </w:tc>
        <w:tc>
          <w:tcPr>
            <w:tcW w:w="1475" w:type="dxa"/>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8"/>
                <w:szCs w:val="18"/>
                <w:lang w:val="en-US" w:eastAsia="zh-CN" w:bidi="ar-SA"/>
              </w:rPr>
            </w:pPr>
            <w:r>
              <w:rPr>
                <w:rFonts w:hint="eastAsia" w:ascii="宋体" w:hAnsi="宋体" w:eastAsia="宋体" w:cs="宋体"/>
                <w:i w:val="0"/>
                <w:color w:val="auto"/>
                <w:kern w:val="0"/>
                <w:sz w:val="20"/>
                <w:szCs w:val="20"/>
                <w:u w:val="none"/>
                <w:lang w:val="en-US" w:eastAsia="zh-CN" w:bidi="ar"/>
              </w:rPr>
              <w:t>对举报重大劳动保障违法行为的奖励</w:t>
            </w:r>
          </w:p>
        </w:tc>
        <w:tc>
          <w:tcPr>
            <w:tcW w:w="5250" w:type="dxa"/>
            <w:noWrap/>
            <w:vAlign w:val="center"/>
          </w:tcPr>
          <w:p>
            <w:pPr>
              <w:adjustRightInd/>
              <w:snapToGrid/>
              <w:spacing w:after="0"/>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1.《劳动保障监察条例》；依据文号：2004年11月1日国务院令第423号公布；条款号：第四条第一款“县级、设区的市级人民政府劳动保障行政部门可以委托符合监察执法条件的组织实施劳动保障监察。”第九条第三款“劳动保障行政部门应当为举报人保密；对举报属实，为查处重大违反劳动保障法律、法规或者规章的行为提供主要线索和证据的举报人，给予奖励。”</w:t>
            </w:r>
            <w:r>
              <w:rPr>
                <w:rFonts w:hint="eastAsia" w:asciiTheme="minorEastAsia" w:hAnsiTheme="minorEastAsia" w:eastAsiaTheme="minorEastAsia" w:cstheme="minorEastAsia"/>
                <w:color w:val="auto"/>
                <w:sz w:val="18"/>
                <w:szCs w:val="18"/>
                <w:lang w:val="en-US" w:eastAsia="zh-CN"/>
              </w:rPr>
              <w:br w:type="textWrapping"/>
            </w:r>
            <w:r>
              <w:rPr>
                <w:rFonts w:hint="eastAsia" w:asciiTheme="minorEastAsia" w:hAnsiTheme="minorEastAsia" w:eastAsiaTheme="minorEastAsia" w:cstheme="minorEastAsia"/>
                <w:color w:val="auto"/>
                <w:sz w:val="18"/>
                <w:szCs w:val="18"/>
                <w:lang w:val="en-US" w:eastAsia="zh-CN"/>
              </w:rPr>
              <w:t>2.《关于实施&lt;劳动保障监察条例&gt;若干规定》；依据文号：2004年12月31日劳动和社会保障部令第25号公布；条款号：第五条“县级以上劳动保障行政部门设立的劳动保障监察行政机构和劳动保障行政部门依法委托实施劳动保障监察的组织（以下统称劳动保障监察机构）具体负责劳动保障监察管理工作。”；</w:t>
            </w:r>
            <w:r>
              <w:rPr>
                <w:rFonts w:hint="eastAsia" w:asciiTheme="minorEastAsia" w:hAnsiTheme="minorEastAsia" w:eastAsiaTheme="minorEastAsia" w:cstheme="minorEastAsia"/>
                <w:color w:val="auto"/>
                <w:sz w:val="18"/>
                <w:szCs w:val="18"/>
                <w:lang w:val="en-US" w:eastAsia="zh-CN"/>
              </w:rPr>
              <w:br w:type="textWrapping"/>
            </w:r>
            <w:r>
              <w:rPr>
                <w:rFonts w:hint="eastAsia" w:asciiTheme="minorEastAsia" w:hAnsiTheme="minorEastAsia" w:eastAsiaTheme="minorEastAsia" w:cstheme="minorEastAsia"/>
                <w:color w:val="auto"/>
                <w:sz w:val="18"/>
                <w:szCs w:val="18"/>
                <w:lang w:val="en-US" w:eastAsia="zh-CN"/>
              </w:rPr>
              <w:t>3同2。</w:t>
            </w:r>
          </w:p>
          <w:p>
            <w:pPr>
              <w:keepNext w:val="0"/>
              <w:keepLines w:val="0"/>
              <w:widowControl/>
              <w:numPr>
                <w:ilvl w:val="0"/>
                <w:numId w:val="0"/>
              </w:numPr>
              <w:suppressLineNumbers w:val="0"/>
              <w:jc w:val="left"/>
              <w:textAlignment w:val="center"/>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4同2。</w:t>
            </w:r>
          </w:p>
        </w:tc>
        <w:tc>
          <w:tcPr>
            <w:tcW w:w="4862" w:type="dxa"/>
            <w:noWrap/>
            <w:vAlign w:val="center"/>
          </w:tcPr>
          <w:p>
            <w:pPr>
              <w:numPr>
                <w:ilvl w:val="0"/>
                <w:numId w:val="0"/>
              </w:numPr>
              <w:adjustRightInd/>
              <w:snapToGrid/>
              <w:spacing w:after="0"/>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val="en-US" w:eastAsia="zh-CN"/>
              </w:rPr>
              <w:t>1.</w:t>
            </w:r>
            <w:r>
              <w:rPr>
                <w:rFonts w:hint="eastAsia" w:asciiTheme="minorEastAsia" w:hAnsiTheme="minorEastAsia" w:eastAsiaTheme="minorEastAsia" w:cstheme="minorEastAsia"/>
                <w:color w:val="auto"/>
                <w:sz w:val="18"/>
                <w:szCs w:val="18"/>
              </w:rPr>
              <w:t>《劳动保障监察条例》第九条</w:t>
            </w:r>
            <w:r>
              <w:rPr>
                <w:rFonts w:hint="eastAsia" w:asciiTheme="minorEastAsia" w:hAnsiTheme="minorEastAsia" w:eastAsiaTheme="minorEastAsia" w:cstheme="minorEastAsia"/>
                <w:color w:val="auto"/>
                <w:sz w:val="18"/>
                <w:szCs w:val="18"/>
                <w:lang w:eastAsia="zh-CN"/>
              </w:rPr>
              <w:t>“劳动保障行政部门应当设立举报、投诉信箱，公开举报、投诉电话，依法查处举报和投诉反映的违反劳动保障法律的行为”</w:t>
            </w:r>
          </w:p>
          <w:p>
            <w:pPr>
              <w:numPr>
                <w:ilvl w:val="0"/>
                <w:numId w:val="0"/>
              </w:numPr>
              <w:adjustRightInd/>
              <w:snapToGrid/>
              <w:spacing w:after="0"/>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2同1。</w:t>
            </w:r>
          </w:p>
          <w:p>
            <w:pPr>
              <w:numPr>
                <w:ilvl w:val="0"/>
                <w:numId w:val="0"/>
              </w:numPr>
              <w:adjustRightInd/>
              <w:snapToGrid/>
              <w:spacing w:after="0"/>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3同1。</w:t>
            </w:r>
          </w:p>
          <w:p>
            <w:pPr>
              <w:numPr>
                <w:ilvl w:val="0"/>
                <w:numId w:val="0"/>
              </w:numPr>
              <w:adjustRightInd/>
              <w:snapToGrid/>
              <w:spacing w:after="0"/>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val="en-US" w:eastAsia="zh-CN"/>
              </w:rPr>
              <w:t>4.</w:t>
            </w:r>
            <w:r>
              <w:rPr>
                <w:rFonts w:hint="eastAsia" w:asciiTheme="minorEastAsia" w:hAnsiTheme="minorEastAsia" w:eastAsiaTheme="minorEastAsia" w:cstheme="minorEastAsia"/>
                <w:color w:val="auto"/>
                <w:sz w:val="18"/>
                <w:szCs w:val="18"/>
              </w:rPr>
              <w:t>《行政机关公务员处分条例》第</w:t>
            </w:r>
            <w:r>
              <w:rPr>
                <w:rFonts w:hint="eastAsia" w:asciiTheme="minorEastAsia" w:hAnsiTheme="minorEastAsia" w:eastAsiaTheme="minorEastAsia" w:cstheme="minorEastAsia"/>
                <w:color w:val="auto"/>
                <w:sz w:val="18"/>
                <w:szCs w:val="18"/>
                <w:lang w:eastAsia="zh-CN"/>
              </w:rPr>
              <w:t>二十</w:t>
            </w:r>
            <w:r>
              <w:rPr>
                <w:rFonts w:hint="eastAsia" w:asciiTheme="minorEastAsia" w:hAnsiTheme="minorEastAsia" w:eastAsiaTheme="minorEastAsia" w:cstheme="minorEastAsia"/>
                <w:color w:val="auto"/>
                <w:sz w:val="18"/>
                <w:szCs w:val="18"/>
              </w:rPr>
              <w:t>条</w:t>
            </w:r>
            <w:r>
              <w:rPr>
                <w:rFonts w:hint="eastAsia" w:asciiTheme="minorEastAsia" w:hAnsiTheme="minorEastAsia" w:eastAsiaTheme="minorEastAsia" w:cstheme="minorEastAsia"/>
                <w:color w:val="auto"/>
                <w:sz w:val="18"/>
                <w:szCs w:val="18"/>
                <w:lang w:eastAsia="zh-CN"/>
              </w:rPr>
              <w:t>“有下列行为之一的，给予记过、记大过处分；情节较重的，给予降级或者撤职处分；情节严重的，给予开除处分：（四）其他玩忽职守、贻误工作的行为。”</w:t>
            </w:r>
          </w:p>
          <w:p>
            <w:pPr>
              <w:numPr>
                <w:ilvl w:val="0"/>
                <w:numId w:val="0"/>
              </w:numPr>
              <w:adjustRightInd/>
              <w:snapToGrid/>
              <w:spacing w:after="0"/>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5.</w:t>
            </w:r>
            <w:r>
              <w:rPr>
                <w:rFonts w:hint="eastAsia" w:asciiTheme="minorEastAsia" w:hAnsiTheme="minorEastAsia" w:eastAsiaTheme="minorEastAsia" w:cstheme="minorEastAsia"/>
                <w:color w:val="auto"/>
                <w:sz w:val="18"/>
                <w:szCs w:val="18"/>
              </w:rPr>
              <w:t>《行政机关公务员处分条例》第</w:t>
            </w:r>
            <w:r>
              <w:rPr>
                <w:rFonts w:hint="eastAsia" w:asciiTheme="minorEastAsia" w:hAnsiTheme="minorEastAsia" w:eastAsiaTheme="minorEastAsia" w:cstheme="minorEastAsia"/>
                <w:color w:val="auto"/>
                <w:sz w:val="18"/>
                <w:szCs w:val="18"/>
                <w:lang w:eastAsia="zh-CN"/>
              </w:rPr>
              <w:t>二十三</w:t>
            </w:r>
            <w:r>
              <w:rPr>
                <w:rFonts w:hint="eastAsia" w:asciiTheme="minorEastAsia" w:hAnsiTheme="minorEastAsia" w:eastAsiaTheme="minorEastAsia" w:cstheme="minorEastAsia"/>
                <w:color w:val="auto"/>
                <w:sz w:val="18"/>
                <w:szCs w:val="18"/>
              </w:rPr>
              <w:t>条</w:t>
            </w:r>
            <w:r>
              <w:rPr>
                <w:rFonts w:hint="eastAsia" w:asciiTheme="minorEastAsia" w:hAnsiTheme="minorEastAsia" w:eastAsiaTheme="minorEastAsia" w:cstheme="minorEastAsia"/>
                <w:color w:val="auto"/>
                <w:sz w:val="18"/>
                <w:szCs w:val="18"/>
                <w:lang w:eastAsia="zh-CN"/>
              </w:rPr>
              <w:t>“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1450" w:type="dxa"/>
            <w:noWrap/>
            <w:vAlign w:val="center"/>
          </w:tcPr>
          <w:p>
            <w:pPr>
              <w:adjustRightInd/>
              <w:snapToGrid/>
              <w:spacing w:line="60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noWrap/>
            <w:vAlign w:val="center"/>
          </w:tcPr>
          <w:p>
            <w:pPr>
              <w:adjustRightInd/>
              <w:snapToGrid/>
              <w:spacing w:line="600" w:lineRule="exact"/>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2</w:t>
            </w:r>
          </w:p>
        </w:tc>
        <w:tc>
          <w:tcPr>
            <w:tcW w:w="1475" w:type="dxa"/>
            <w:noWrap/>
            <w:vAlign w:val="center"/>
          </w:tcPr>
          <w:p>
            <w:pPr>
              <w:adjustRightInd/>
              <w:snapToGrid/>
              <w:spacing w:after="0"/>
              <w:jc w:val="center"/>
              <w:rPr>
                <w:rFonts w:hint="eastAsia" w:asciiTheme="minorEastAsia" w:hAnsiTheme="minorEastAsia" w:eastAsiaTheme="minorEastAsia" w:cstheme="minorEastAsia"/>
                <w:color w:val="auto"/>
                <w:sz w:val="18"/>
                <w:szCs w:val="18"/>
                <w:lang w:val="en-US" w:eastAsia="zh-CN" w:bidi="ar-SA"/>
              </w:rPr>
            </w:pPr>
            <w:r>
              <w:rPr>
                <w:rFonts w:hint="eastAsia" w:ascii="宋体" w:hAnsi="宋体" w:eastAsia="宋体" w:cs="宋体"/>
                <w:i w:val="0"/>
                <w:color w:val="auto"/>
                <w:kern w:val="0"/>
                <w:sz w:val="20"/>
                <w:szCs w:val="20"/>
                <w:u w:val="none"/>
                <w:lang w:val="en-US" w:eastAsia="zh-CN" w:bidi="ar"/>
              </w:rPr>
              <w:t>事业单位奖励批准备案</w:t>
            </w:r>
          </w:p>
        </w:tc>
        <w:tc>
          <w:tcPr>
            <w:tcW w:w="5250" w:type="dxa"/>
            <w:noWrap/>
            <w:vAlign w:val="center"/>
          </w:tcPr>
          <w:p>
            <w:pPr>
              <w:adjustRightInd/>
              <w:snapToGrid/>
              <w:spacing w:after="0"/>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1.《事业单位人事管理条例》第二十五条“事业单位工作人员或者集体有下列情形之一的，给予奖励：（一）长期服务基层，爱岗敬业，表现突出的；（二）在执行国家重要任务、应对重大突发事件中表现突出的；（三）在工作中有重大发明创造、技术革新的；（四）在培养人才、传播先进文化中作出突出贡献的；（五）有其他突出贡献的。”</w:t>
            </w:r>
          </w:p>
          <w:p>
            <w:pPr>
              <w:adjustRightInd/>
              <w:snapToGrid/>
              <w:spacing w:after="0"/>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2同1。</w:t>
            </w:r>
          </w:p>
          <w:p>
            <w:pPr>
              <w:adjustRightInd/>
              <w:snapToGrid/>
              <w:spacing w:after="0"/>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3同1。</w:t>
            </w:r>
          </w:p>
          <w:p>
            <w:pPr>
              <w:adjustRightInd/>
              <w:snapToGrid/>
              <w:spacing w:after="0"/>
              <w:rPr>
                <w:rFonts w:hint="default" w:ascii="宋体" w:hAnsi="宋体" w:eastAsia="宋体" w:cs="宋体"/>
                <w:i w:val="0"/>
                <w:color w:val="auto"/>
                <w:kern w:val="0"/>
                <w:sz w:val="20"/>
                <w:szCs w:val="20"/>
                <w:u w:val="none"/>
                <w:lang w:val="en-US" w:eastAsia="zh-CN" w:bidi="ar"/>
              </w:rPr>
            </w:pPr>
            <w:r>
              <w:rPr>
                <w:rFonts w:hint="eastAsia" w:asciiTheme="minorEastAsia" w:hAnsiTheme="minorEastAsia" w:eastAsiaTheme="minorEastAsia" w:cstheme="minorEastAsia"/>
                <w:color w:val="auto"/>
                <w:sz w:val="18"/>
                <w:szCs w:val="18"/>
                <w:lang w:val="en-US" w:eastAsia="zh-CN"/>
              </w:rPr>
              <w:t>4同1。</w:t>
            </w:r>
          </w:p>
        </w:tc>
        <w:tc>
          <w:tcPr>
            <w:tcW w:w="4862" w:type="dxa"/>
            <w:noWrap/>
            <w:vAlign w:val="center"/>
          </w:tcPr>
          <w:p>
            <w:pPr>
              <w:adjustRightInd/>
              <w:snapToGrid/>
              <w:spacing w:after="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1.</w:t>
            </w:r>
            <w:r>
              <w:rPr>
                <w:rFonts w:hint="eastAsia" w:asciiTheme="minorEastAsia" w:hAnsiTheme="minorEastAsia" w:eastAsiaTheme="minorEastAsia" w:cstheme="minorEastAsia"/>
                <w:color w:val="auto"/>
                <w:sz w:val="18"/>
                <w:szCs w:val="18"/>
              </w:rPr>
              <w:t>《事业单位人事管理条例》第四十三条</w:t>
            </w:r>
            <w:r>
              <w:rPr>
                <w:rFonts w:hint="eastAsia" w:asciiTheme="minorEastAsia" w:hAnsiTheme="minorEastAsia" w:eastAsiaTheme="minorEastAsia" w:cstheme="minorEastAsia"/>
                <w:color w:val="auto"/>
                <w:sz w:val="18"/>
                <w:szCs w:val="18"/>
                <w:lang w:eastAsia="zh-CN"/>
              </w:rPr>
              <w:t>“事业单位人事综合管理部门和主管部门的工作人员在事业单位人事管理工作中滥用职权、玩忽职守、徇私舞弊的，依法给予处分；构成犯罪的，依法追究刑事责任。”</w:t>
            </w:r>
          </w:p>
          <w:p>
            <w:pPr>
              <w:adjustRightInd/>
              <w:snapToGrid/>
              <w:spacing w:after="0"/>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2同1。</w:t>
            </w:r>
          </w:p>
          <w:p>
            <w:pPr>
              <w:adjustRightInd/>
              <w:snapToGrid/>
              <w:spacing w:after="0"/>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3同1。</w:t>
            </w:r>
          </w:p>
          <w:p>
            <w:pPr>
              <w:adjustRightInd/>
              <w:snapToGrid/>
              <w:spacing w:after="0"/>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4同1。</w:t>
            </w:r>
          </w:p>
          <w:p>
            <w:pPr>
              <w:adjustRightInd/>
              <w:snapToGrid/>
              <w:spacing w:after="0"/>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5同1。</w:t>
            </w:r>
          </w:p>
          <w:p>
            <w:pPr>
              <w:adjustRightInd/>
              <w:snapToGrid/>
              <w:spacing w:after="0"/>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6同1。</w:t>
            </w:r>
          </w:p>
        </w:tc>
        <w:tc>
          <w:tcPr>
            <w:tcW w:w="1450" w:type="dxa"/>
            <w:noWrap/>
            <w:vAlign w:val="center"/>
          </w:tcPr>
          <w:p>
            <w:pPr>
              <w:adjustRightInd/>
              <w:snapToGrid/>
              <w:spacing w:line="60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noWrap/>
            <w:vAlign w:val="center"/>
          </w:tcPr>
          <w:p>
            <w:pPr>
              <w:adjustRightInd/>
              <w:snapToGrid/>
              <w:spacing w:line="600" w:lineRule="exact"/>
              <w:jc w:val="center"/>
              <w:rPr>
                <w:rFonts w:hint="default"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3</w:t>
            </w:r>
          </w:p>
        </w:tc>
        <w:tc>
          <w:tcPr>
            <w:tcW w:w="1475" w:type="dxa"/>
            <w:noWrap/>
            <w:vAlign w:val="center"/>
          </w:tcPr>
          <w:p>
            <w:pPr>
              <w:keepNext w:val="0"/>
              <w:keepLines w:val="0"/>
              <w:widowControl/>
              <w:suppressLineNumbers w:val="0"/>
              <w:jc w:val="both"/>
              <w:textAlignment w:val="center"/>
              <w:rPr>
                <w:rFonts w:hint="eastAsia" w:ascii="宋体" w:hAnsi="宋体" w:eastAsia="宋体" w:cs="宋体"/>
                <w:i w:val="0"/>
                <w:color w:val="00B050"/>
                <w:kern w:val="0"/>
                <w:sz w:val="20"/>
                <w:szCs w:val="20"/>
                <w:u w:val="none"/>
                <w:lang w:val="en-US" w:eastAsia="zh-CN" w:bidi="ar"/>
              </w:rPr>
            </w:pPr>
            <w:r>
              <w:rPr>
                <w:rFonts w:hint="eastAsia" w:ascii="宋体" w:hAnsi="宋体" w:eastAsia="宋体" w:cs="宋体"/>
                <w:i w:val="0"/>
                <w:color w:val="00B050"/>
                <w:kern w:val="0"/>
                <w:sz w:val="18"/>
                <w:szCs w:val="18"/>
                <w:u w:val="none"/>
                <w:lang w:val="en-US" w:eastAsia="zh-CN" w:bidi="ar"/>
              </w:rPr>
              <w:t>河北省突出贡献技师评选</w:t>
            </w:r>
          </w:p>
        </w:tc>
        <w:tc>
          <w:tcPr>
            <w:tcW w:w="5250" w:type="dxa"/>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jc w:val="left"/>
              <w:textAlignment w:val="center"/>
              <w:rPr>
                <w:rFonts w:hint="eastAsia"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1.《</w:t>
            </w:r>
            <w:r>
              <w:rPr>
                <w:rFonts w:hint="default" w:asciiTheme="minorEastAsia" w:hAnsiTheme="minorEastAsia" w:eastAsiaTheme="minorEastAsia" w:cstheme="minorEastAsia"/>
                <w:color w:val="00B050"/>
                <w:sz w:val="18"/>
                <w:szCs w:val="18"/>
                <w:lang w:val="en-US" w:eastAsia="zh-CN"/>
              </w:rPr>
              <w:t>河北省人民政府办公厅关于印发河北省突出贡献技师评选表彰管理办法的通知</w:t>
            </w:r>
            <w:r>
              <w:rPr>
                <w:rFonts w:hint="eastAsia" w:asciiTheme="minorEastAsia" w:hAnsiTheme="minorEastAsia" w:eastAsiaTheme="minorEastAsia" w:cstheme="minorEastAsia"/>
                <w:color w:val="00B050"/>
                <w:sz w:val="18"/>
                <w:szCs w:val="18"/>
                <w:lang w:val="en-US" w:eastAsia="zh-CN"/>
              </w:rPr>
              <w:t>》</w:t>
            </w:r>
            <w:r>
              <w:rPr>
                <w:rFonts w:hint="default" w:asciiTheme="minorEastAsia" w:hAnsiTheme="minorEastAsia" w:eastAsiaTheme="minorEastAsia" w:cstheme="minorEastAsia"/>
                <w:color w:val="00B050"/>
                <w:sz w:val="18"/>
                <w:szCs w:val="18"/>
                <w:lang w:val="en-US" w:eastAsia="zh-CN"/>
              </w:rPr>
              <w:t>（办字〔2013〕54号）</w:t>
            </w:r>
            <w:r>
              <w:rPr>
                <w:rFonts w:hint="eastAsia" w:asciiTheme="minorEastAsia" w:hAnsiTheme="minorEastAsia" w:eastAsiaTheme="minorEastAsia" w:cstheme="minorEastAsia"/>
                <w:color w:val="00B050"/>
                <w:sz w:val="18"/>
                <w:szCs w:val="18"/>
                <w:lang w:val="en-US" w:eastAsia="zh-CN"/>
              </w:rPr>
              <w:t>第八条“（二）基层推荐。基层单位按行政隶属关系向各设区市人力资源社会保障局或行业主管部门推荐人选。非公有制单位可直接向所在市人力资源社会保障局推荐人选。”</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ind w:left="0" w:leftChars="0" w:firstLine="0" w:firstLineChars="0"/>
              <w:jc w:val="left"/>
              <w:textAlignment w:val="center"/>
              <w:rPr>
                <w:rFonts w:hint="eastAsia"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2同1。</w:t>
            </w:r>
          </w:p>
        </w:tc>
        <w:tc>
          <w:tcPr>
            <w:tcW w:w="4862" w:type="dxa"/>
            <w:noWrap/>
            <w:vAlign w:val="center"/>
          </w:tcPr>
          <w:p>
            <w:pPr>
              <w:numPr>
                <w:ilvl w:val="0"/>
                <w:numId w:val="0"/>
              </w:numPr>
              <w:adjustRightInd/>
              <w:snapToGrid/>
              <w:spacing w:after="0"/>
              <w:rPr>
                <w:rFonts w:hint="default" w:asciiTheme="minorEastAsia" w:hAnsiTheme="minorEastAsia" w:eastAsiaTheme="minorEastAsia" w:cstheme="minorEastAsia"/>
                <w:color w:val="00B050"/>
                <w:sz w:val="18"/>
                <w:szCs w:val="18"/>
                <w:lang w:val="en-US" w:eastAsia="zh-CN"/>
              </w:rPr>
            </w:pPr>
            <w:r>
              <w:rPr>
                <w:rFonts w:hint="default" w:asciiTheme="minorEastAsia" w:hAnsiTheme="minorEastAsia" w:eastAsiaTheme="minorEastAsia" w:cstheme="minorEastAsia"/>
                <w:color w:val="00B050"/>
                <w:sz w:val="18"/>
                <w:szCs w:val="18"/>
                <w:lang w:val="en-US" w:eastAsia="zh-CN"/>
              </w:rPr>
              <w:t>1.《中华人民共和国公务员法》第五十三条 公务员必须遵守纪律，不得有下列行为：玩忽职守，贻误工作。</w:t>
            </w:r>
          </w:p>
          <w:p>
            <w:pPr>
              <w:numPr>
                <w:ilvl w:val="0"/>
                <w:numId w:val="0"/>
              </w:numPr>
              <w:adjustRightInd/>
              <w:snapToGrid/>
              <w:spacing w:after="0"/>
              <w:rPr>
                <w:rFonts w:hint="default" w:asciiTheme="minorEastAsia" w:hAnsiTheme="minorEastAsia" w:eastAsiaTheme="minorEastAsia" w:cstheme="minorEastAsia"/>
                <w:color w:val="00B050"/>
                <w:sz w:val="18"/>
                <w:szCs w:val="18"/>
                <w:lang w:val="en-US" w:eastAsia="zh-CN"/>
              </w:rPr>
            </w:pPr>
            <w:r>
              <w:rPr>
                <w:rFonts w:hint="default" w:asciiTheme="minorEastAsia" w:hAnsiTheme="minorEastAsia" w:eastAsiaTheme="minorEastAsia" w:cstheme="minorEastAsia"/>
                <w:color w:val="00B050"/>
                <w:sz w:val="18"/>
                <w:szCs w:val="18"/>
                <w:lang w:val="en-US" w:eastAsia="zh-CN"/>
              </w:rPr>
              <w:t>2.《行政机关公务员处分条例》（中华人民共和国国务院令 第495号）第二十条：（四）其他玩忽职守、贻误工作的行为。第二十五条：（五）其他滥用职权，侵害公民.法人或者其他组织合法权益的行为。</w:t>
            </w:r>
          </w:p>
          <w:p>
            <w:pPr>
              <w:numPr>
                <w:ilvl w:val="0"/>
                <w:numId w:val="0"/>
              </w:numPr>
              <w:adjustRightInd/>
              <w:snapToGrid/>
              <w:spacing w:after="0"/>
              <w:rPr>
                <w:rFonts w:hint="default" w:asciiTheme="minorEastAsia" w:hAnsiTheme="minorEastAsia" w:eastAsiaTheme="minorEastAsia" w:cstheme="minorEastAsia"/>
                <w:color w:val="00B050"/>
                <w:sz w:val="18"/>
                <w:szCs w:val="18"/>
                <w:lang w:val="en-US" w:eastAsia="zh-CN"/>
              </w:rPr>
            </w:pPr>
            <w:r>
              <w:rPr>
                <w:rFonts w:hint="default" w:asciiTheme="minorEastAsia" w:hAnsiTheme="minorEastAsia" w:eastAsiaTheme="minorEastAsia" w:cstheme="minorEastAsia"/>
                <w:color w:val="00B050"/>
                <w:sz w:val="18"/>
                <w:szCs w:val="18"/>
                <w:lang w:val="en-US" w:eastAsia="zh-CN"/>
              </w:rPr>
              <w:t>3.《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numPr>
                <w:ilvl w:val="0"/>
                <w:numId w:val="0"/>
              </w:numPr>
              <w:adjustRightInd/>
              <w:snapToGrid/>
              <w:spacing w:after="0"/>
              <w:rPr>
                <w:rFonts w:hint="default" w:asciiTheme="minorEastAsia" w:hAnsiTheme="minorEastAsia" w:eastAsiaTheme="minorEastAsia" w:cstheme="minorEastAsia"/>
                <w:color w:val="00B050"/>
                <w:sz w:val="18"/>
                <w:szCs w:val="18"/>
                <w:lang w:val="en-US" w:eastAsia="zh-CN"/>
              </w:rPr>
            </w:pPr>
            <w:r>
              <w:rPr>
                <w:rFonts w:hint="default" w:asciiTheme="minorEastAsia" w:hAnsiTheme="minorEastAsia" w:eastAsiaTheme="minorEastAsia" w:cstheme="minorEastAsia"/>
                <w:color w:val="00B050"/>
                <w:sz w:val="18"/>
                <w:szCs w:val="18"/>
                <w:lang w:val="en-US" w:eastAsia="zh-CN"/>
              </w:rPr>
              <w:t>4同3。</w:t>
            </w:r>
          </w:p>
          <w:p>
            <w:pPr>
              <w:numPr>
                <w:ilvl w:val="0"/>
                <w:numId w:val="0"/>
              </w:numPr>
              <w:adjustRightInd/>
              <w:snapToGrid/>
              <w:spacing w:after="0"/>
              <w:rPr>
                <w:rFonts w:hint="default" w:asciiTheme="minorEastAsia" w:hAnsiTheme="minorEastAsia" w:eastAsiaTheme="minorEastAsia" w:cstheme="minorEastAsia"/>
                <w:color w:val="00B050"/>
                <w:sz w:val="18"/>
                <w:szCs w:val="18"/>
                <w:lang w:val="en-US" w:eastAsia="zh-CN"/>
              </w:rPr>
            </w:pPr>
            <w:r>
              <w:rPr>
                <w:rFonts w:hint="default" w:asciiTheme="minorEastAsia" w:hAnsiTheme="minorEastAsia" w:eastAsiaTheme="minorEastAsia" w:cstheme="minorEastAsia"/>
                <w:color w:val="00B050"/>
                <w:sz w:val="18"/>
                <w:szCs w:val="18"/>
                <w:lang w:val="en-US" w:eastAsia="zh-CN"/>
              </w:rPr>
              <w:t>5.《行政机关公务员处分条例》第23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numPr>
                <w:ilvl w:val="0"/>
                <w:numId w:val="0"/>
              </w:numPr>
              <w:adjustRightInd/>
              <w:snapToGrid/>
              <w:spacing w:after="0"/>
              <w:ind w:left="0" w:leftChars="0" w:firstLine="0" w:firstLineChars="0"/>
              <w:rPr>
                <w:rFonts w:hint="eastAsia" w:asciiTheme="minorEastAsia" w:hAnsiTheme="minorEastAsia" w:eastAsiaTheme="minorEastAsia" w:cstheme="minorEastAsia"/>
                <w:color w:val="00B050"/>
                <w:sz w:val="18"/>
                <w:szCs w:val="18"/>
                <w:lang w:val="en-US" w:eastAsia="zh-CN"/>
              </w:rPr>
            </w:pPr>
            <w:r>
              <w:rPr>
                <w:rFonts w:hint="default" w:asciiTheme="minorEastAsia" w:hAnsiTheme="minorEastAsia" w:eastAsiaTheme="minorEastAsia" w:cstheme="minorEastAsia"/>
                <w:color w:val="00B050"/>
                <w:sz w:val="18"/>
                <w:szCs w:val="18"/>
                <w:lang w:val="en-US" w:eastAsia="zh-CN"/>
              </w:rPr>
              <w:t>6同5。</w:t>
            </w:r>
          </w:p>
        </w:tc>
        <w:tc>
          <w:tcPr>
            <w:tcW w:w="1450" w:type="dxa"/>
            <w:noWrap/>
            <w:vAlign w:val="center"/>
          </w:tcPr>
          <w:p>
            <w:pPr>
              <w:adjustRightInd/>
              <w:snapToGrid/>
              <w:spacing w:line="600" w:lineRule="exact"/>
              <w:jc w:val="center"/>
              <w:rPr>
                <w:rFonts w:hint="eastAsia" w:asciiTheme="minorEastAsia" w:hAnsiTheme="minorEastAsia" w:eastAsiaTheme="minorEastAsia" w:cstheme="minorEastAsia"/>
                <w:color w:val="00B05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noWrap/>
            <w:vAlign w:val="center"/>
          </w:tcPr>
          <w:p>
            <w:pPr>
              <w:adjustRightInd/>
              <w:snapToGrid/>
              <w:spacing w:line="600" w:lineRule="exact"/>
              <w:jc w:val="center"/>
              <w:rPr>
                <w:rFonts w:hint="default"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4</w:t>
            </w:r>
          </w:p>
        </w:tc>
        <w:tc>
          <w:tcPr>
            <w:tcW w:w="1475" w:type="dxa"/>
            <w:noWrap/>
            <w:vAlign w:val="center"/>
          </w:tcPr>
          <w:p>
            <w:pPr>
              <w:keepNext w:val="0"/>
              <w:keepLines w:val="0"/>
              <w:widowControl/>
              <w:suppressLineNumbers w:val="0"/>
              <w:jc w:val="both"/>
              <w:textAlignment w:val="center"/>
              <w:rPr>
                <w:rFonts w:hint="eastAsia" w:ascii="宋体" w:hAnsi="宋体" w:eastAsia="宋体" w:cs="宋体"/>
                <w:i w:val="0"/>
                <w:color w:val="00B050"/>
                <w:kern w:val="0"/>
                <w:sz w:val="20"/>
                <w:szCs w:val="20"/>
                <w:u w:val="none"/>
                <w:lang w:val="en-US" w:eastAsia="zh-CN" w:bidi="ar"/>
              </w:rPr>
            </w:pPr>
            <w:r>
              <w:rPr>
                <w:rFonts w:hint="eastAsia" w:ascii="宋体" w:hAnsi="宋体" w:eastAsia="宋体" w:cs="宋体"/>
                <w:i w:val="0"/>
                <w:color w:val="00B050"/>
                <w:kern w:val="0"/>
                <w:sz w:val="18"/>
                <w:szCs w:val="18"/>
                <w:u w:val="none"/>
                <w:lang w:val="en-US" w:eastAsia="zh-CN" w:bidi="ar"/>
              </w:rPr>
              <w:t>河北省政府特殊津贴专家选拔</w:t>
            </w:r>
          </w:p>
        </w:tc>
        <w:tc>
          <w:tcPr>
            <w:tcW w:w="5250" w:type="dxa"/>
            <w:noWrap/>
            <w:vAlign w:val="center"/>
          </w:tcPr>
          <w:p>
            <w:pPr>
              <w:numPr>
                <w:ilvl w:val="0"/>
                <w:numId w:val="0"/>
              </w:numPr>
              <w:adjustRightInd/>
              <w:snapToGrid/>
              <w:spacing w:after="0"/>
              <w:rPr>
                <w:rFonts w:hint="eastAsia" w:ascii="宋体" w:hAnsi="宋体" w:eastAsia="宋体" w:cs="宋体"/>
                <w:i w:val="0"/>
                <w:color w:val="00B050"/>
                <w:kern w:val="0"/>
                <w:sz w:val="18"/>
                <w:szCs w:val="18"/>
                <w:u w:val="none"/>
                <w:lang w:val="en-US" w:eastAsia="zh-CN" w:bidi="ar"/>
              </w:rPr>
            </w:pPr>
            <w:r>
              <w:rPr>
                <w:rFonts w:hint="eastAsia" w:ascii="宋体" w:hAnsi="宋体" w:eastAsia="宋体" w:cs="宋体"/>
                <w:i w:val="0"/>
                <w:color w:val="00B050"/>
                <w:kern w:val="0"/>
                <w:sz w:val="18"/>
                <w:szCs w:val="18"/>
                <w:u w:val="none"/>
                <w:lang w:val="en-US" w:eastAsia="zh-CN" w:bidi="ar"/>
              </w:rPr>
              <w:t xml:space="preserve">1.《中共河北省委、河北省人民政府关于印发河北省政府特殊津贴专家选拔管理办法》的通知（冀字〔2014〕29号）全文。  </w:t>
            </w:r>
          </w:p>
          <w:p>
            <w:pPr>
              <w:numPr>
                <w:ilvl w:val="0"/>
                <w:numId w:val="0"/>
              </w:numPr>
              <w:adjustRightInd/>
              <w:snapToGrid/>
              <w:spacing w:after="0"/>
              <w:ind w:left="0" w:leftChars="0" w:firstLine="0" w:firstLineChars="0"/>
              <w:rPr>
                <w:rFonts w:hint="eastAsia" w:asciiTheme="minorEastAsia" w:hAnsiTheme="minorEastAsia" w:eastAsiaTheme="minorEastAsia" w:cstheme="minorEastAsia"/>
                <w:color w:val="00B050"/>
                <w:sz w:val="18"/>
                <w:szCs w:val="18"/>
                <w:lang w:val="en-US" w:eastAsia="zh-CN"/>
              </w:rPr>
            </w:pPr>
            <w:r>
              <w:rPr>
                <w:rFonts w:hint="eastAsia" w:ascii="宋体" w:hAnsi="宋体" w:eastAsia="宋体" w:cs="宋体"/>
                <w:i w:val="0"/>
                <w:color w:val="00B050"/>
                <w:kern w:val="0"/>
                <w:sz w:val="18"/>
                <w:szCs w:val="18"/>
                <w:u w:val="none"/>
                <w:lang w:val="en-US" w:eastAsia="zh-CN" w:bidi="ar"/>
              </w:rPr>
              <w:t>2同1。</w:t>
            </w:r>
          </w:p>
        </w:tc>
        <w:tc>
          <w:tcPr>
            <w:tcW w:w="4862" w:type="dxa"/>
            <w:noWrap/>
            <w:vAlign w:val="center"/>
          </w:tcPr>
          <w:p>
            <w:pPr>
              <w:adjustRightInd/>
              <w:snapToGrid/>
              <w:spacing w:after="0"/>
              <w:rPr>
                <w:rFonts w:hint="eastAsia"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1.《中华人民共和国公务员法》第五十三条 公务员必须遵守纪律，不得有下列行为：玩忽职守，贻误工作。</w:t>
            </w:r>
          </w:p>
          <w:p>
            <w:pPr>
              <w:adjustRightInd/>
              <w:snapToGrid/>
              <w:spacing w:after="0"/>
              <w:rPr>
                <w:rFonts w:hint="eastAsia"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2.《行政机关公务员处分条例》（中华人民共和国国务院令 第495号）第二十条：（四）其他玩忽职守、贻误工作的行为。第二十五条：（五）其他滥用职权，侵害公民.法人或者其他组织合法权益的行为。</w:t>
            </w:r>
          </w:p>
          <w:p>
            <w:pPr>
              <w:adjustRightInd/>
              <w:snapToGrid/>
              <w:spacing w:after="0"/>
              <w:rPr>
                <w:rFonts w:hint="eastAsia"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3.《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adjustRightInd/>
              <w:snapToGrid/>
              <w:spacing w:after="0"/>
              <w:rPr>
                <w:rFonts w:hint="eastAsia"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4同3。</w:t>
            </w:r>
          </w:p>
          <w:p>
            <w:pPr>
              <w:adjustRightInd/>
              <w:snapToGrid/>
              <w:spacing w:after="0"/>
              <w:rPr>
                <w:rFonts w:hint="eastAsia"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5.《行政机关公务员处分条例》第23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snapToGrid/>
              <w:spacing w:after="0"/>
              <w:rPr>
                <w:rFonts w:hint="eastAsia"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6同5。</w:t>
            </w:r>
          </w:p>
        </w:tc>
        <w:tc>
          <w:tcPr>
            <w:tcW w:w="1450" w:type="dxa"/>
            <w:noWrap/>
            <w:vAlign w:val="center"/>
          </w:tcPr>
          <w:p>
            <w:pPr>
              <w:adjustRightInd/>
              <w:snapToGrid/>
              <w:spacing w:line="600" w:lineRule="exact"/>
              <w:jc w:val="center"/>
              <w:rPr>
                <w:rFonts w:hint="eastAsia" w:asciiTheme="minorEastAsia" w:hAnsiTheme="minorEastAsia" w:eastAsiaTheme="minorEastAsia" w:cstheme="minorEastAsia"/>
                <w:color w:val="00B050"/>
                <w:sz w:val="18"/>
                <w:szCs w:val="18"/>
              </w:rPr>
            </w:pPr>
          </w:p>
        </w:tc>
      </w:tr>
    </w:tbl>
    <w:p>
      <w:pPr>
        <w:adjustRightInd/>
        <w:snapToGrid/>
        <w:spacing w:line="600" w:lineRule="exact"/>
        <w:rPr>
          <w:rFonts w:hint="eastAsia" w:asciiTheme="minorEastAsia" w:hAnsiTheme="minorEastAsia" w:eastAsiaTheme="minorEastAsia" w:cstheme="minorEastAsia"/>
          <w:sz w:val="18"/>
          <w:szCs w:val="18"/>
        </w:rPr>
      </w:pPr>
    </w:p>
    <w:p>
      <w:pPr>
        <w:adjustRightInd/>
        <w:snapToGrid/>
        <w:spacing w:line="600" w:lineRule="exact"/>
        <w:rPr>
          <w:rFonts w:hint="eastAsia" w:asciiTheme="minorEastAsia" w:hAnsiTheme="minorEastAsia" w:eastAsiaTheme="minorEastAsia" w:cstheme="minorEastAsia"/>
          <w:sz w:val="18"/>
          <w:szCs w:val="18"/>
        </w:rPr>
      </w:pPr>
    </w:p>
    <w:p>
      <w:pPr>
        <w:adjustRightInd/>
        <w:snapToGrid/>
        <w:spacing w:line="600" w:lineRule="exact"/>
        <w:jc w:val="center"/>
        <w:rPr>
          <w:rFonts w:hint="eastAsia" w:asciiTheme="minorEastAsia" w:hAnsiTheme="minorEastAsia" w:eastAsiaTheme="minorEastAsia" w:cstheme="minorEastAsia"/>
          <w:sz w:val="18"/>
          <w:szCs w:val="18"/>
        </w:rPr>
      </w:pPr>
    </w:p>
    <w:p>
      <w:pPr>
        <w:adjustRightInd/>
        <w:snapToGrid/>
        <w:spacing w:line="600" w:lineRule="exact"/>
        <w:jc w:val="center"/>
        <w:rPr>
          <w:rFonts w:hint="eastAsia" w:asciiTheme="minorEastAsia" w:hAnsiTheme="minorEastAsia" w:eastAsiaTheme="minorEastAsia" w:cstheme="minorEastAsia"/>
          <w:sz w:val="18"/>
          <w:szCs w:val="18"/>
        </w:rPr>
      </w:pPr>
    </w:p>
    <w:p>
      <w:pPr>
        <w:adjustRightInd/>
        <w:snapToGrid/>
        <w:spacing w:line="600" w:lineRule="exact"/>
        <w:jc w:val="both"/>
        <w:rPr>
          <w:rFonts w:hint="eastAsia" w:ascii="方正小标宋简体" w:hAnsi="方正小标宋简体" w:eastAsia="方正小标宋简体" w:cs="方正小标宋简体"/>
          <w:sz w:val="36"/>
          <w:szCs w:val="36"/>
          <w:lang w:eastAsia="zh-CN"/>
        </w:rPr>
      </w:pPr>
    </w:p>
    <w:p>
      <w:pPr>
        <w:adjustRightInd/>
        <w:snapToGrid/>
        <w:spacing w:line="60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责任事项和追责情形依据分表（行政检查）</w:t>
      </w:r>
    </w:p>
    <w:p>
      <w:pPr>
        <w:adjustRightInd/>
        <w:snapToGrid/>
        <w:spacing w:line="600" w:lineRule="exact"/>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单位：迁西县人力资源和社会保障局（公章）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718"/>
        <w:gridCol w:w="3570"/>
        <w:gridCol w:w="639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97" w:type="dxa"/>
            <w:noWrap/>
            <w:vAlign w:val="center"/>
          </w:tcPr>
          <w:p>
            <w:pPr>
              <w:widowControl w:val="0"/>
              <w:adjustRightInd/>
              <w:snapToGrid/>
              <w:spacing w:line="4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1718" w:type="dxa"/>
            <w:noWrap/>
            <w:vAlign w:val="center"/>
          </w:tcPr>
          <w:p>
            <w:pPr>
              <w:widowControl w:val="0"/>
              <w:adjustRightInd/>
              <w:snapToGrid/>
              <w:spacing w:line="4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权力事项</w:t>
            </w:r>
          </w:p>
        </w:tc>
        <w:tc>
          <w:tcPr>
            <w:tcW w:w="3570" w:type="dxa"/>
            <w:noWrap/>
            <w:vAlign w:val="center"/>
          </w:tcPr>
          <w:p>
            <w:pPr>
              <w:widowControl w:val="0"/>
              <w:adjustRightInd/>
              <w:snapToGrid/>
              <w:spacing w:line="4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责任事项依据</w:t>
            </w:r>
          </w:p>
        </w:tc>
        <w:tc>
          <w:tcPr>
            <w:tcW w:w="6392" w:type="dxa"/>
            <w:noWrap/>
            <w:vAlign w:val="center"/>
          </w:tcPr>
          <w:p>
            <w:pPr>
              <w:widowControl w:val="0"/>
              <w:adjustRightInd/>
              <w:snapToGrid/>
              <w:spacing w:line="4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追责情形依据</w:t>
            </w:r>
          </w:p>
        </w:tc>
        <w:tc>
          <w:tcPr>
            <w:tcW w:w="1450" w:type="dxa"/>
            <w:noWrap/>
            <w:vAlign w:val="center"/>
          </w:tcPr>
          <w:p>
            <w:pPr>
              <w:widowControl w:val="0"/>
              <w:adjustRightInd/>
              <w:snapToGrid/>
              <w:spacing w:line="4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697" w:type="dxa"/>
            <w:noWrap/>
            <w:vAlign w:val="center"/>
          </w:tcPr>
          <w:p>
            <w:pPr>
              <w:adjustRightInd/>
              <w:snapToGrid/>
              <w:spacing w:line="6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718" w:type="dxa"/>
            <w:noWrap/>
            <w:vAlign w:val="center"/>
          </w:tcPr>
          <w:p>
            <w:pPr>
              <w:widowControl w:val="0"/>
              <w:adjustRightInd/>
              <w:snapToGrid/>
              <w:spacing w:line="240" w:lineRule="exac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社会保险稽核</w:t>
            </w:r>
          </w:p>
        </w:tc>
        <w:tc>
          <w:tcPr>
            <w:tcW w:w="3570" w:type="dxa"/>
            <w:noWrap/>
            <w:vAlign w:val="center"/>
          </w:tcPr>
          <w:p>
            <w:pPr>
              <w:adjustRightInd/>
              <w:snapToGrid/>
              <w:spacing w:after="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《社会保险稽核办法》第十一条</w:t>
            </w:r>
            <w:r>
              <w:rPr>
                <w:rFonts w:hint="eastAsia" w:asciiTheme="minorEastAsia" w:hAnsiTheme="minorEastAsia" w:eastAsiaTheme="minorEastAsia" w:cstheme="minorEastAsia"/>
                <w:sz w:val="18"/>
                <w:szCs w:val="18"/>
                <w:lang w:eastAsia="zh-CN"/>
              </w:rPr>
              <w:t>“被稽核对象少报、瞒报缴费基数和缴费人数，社会保险经办机构应当责令其改正；拒不改正的，社会保险经办机构应当报请劳动保障行政部门依法处罚。被稽核对象拒绝稽核或伪造、变造、故意毁灭有关账册、材料迟延缴纳社会保险费的，社会保险经办机构应当报请劳动保障行政部门依法处罚。社会保险经办机构应定期向劳动保障行政部门报告社会保险稽核工作情况。劳动保障行政部门应将社会保险经办机构提请处理事项的结果及时通报社会保险经办机构。”</w:t>
            </w:r>
            <w:r>
              <w:rPr>
                <w:rFonts w:hint="eastAsia" w:asciiTheme="minorEastAsia" w:hAnsiTheme="minorEastAsia" w:eastAsiaTheme="minorEastAsia" w:cstheme="minorEastAsia"/>
                <w:sz w:val="18"/>
                <w:szCs w:val="18"/>
              </w:rPr>
              <w:t>第十二条</w:t>
            </w:r>
            <w:r>
              <w:rPr>
                <w:rFonts w:hint="eastAsia" w:asciiTheme="minorEastAsia" w:hAnsiTheme="minorEastAsia" w:eastAsiaTheme="minorEastAsia" w:cstheme="minorEastAsia"/>
                <w:sz w:val="18"/>
                <w:szCs w:val="18"/>
                <w:lang w:eastAsia="zh-CN"/>
              </w:rPr>
              <w:t>“ 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tc>
        <w:tc>
          <w:tcPr>
            <w:tcW w:w="6392" w:type="dxa"/>
            <w:noWrap/>
            <w:vAlign w:val="center"/>
          </w:tcPr>
          <w:p>
            <w:pPr>
              <w:numPr>
                <w:ilvl w:val="0"/>
                <w:numId w:val="0"/>
              </w:numPr>
              <w:adjustRightInd/>
              <w:snapToGrid/>
              <w:spacing w:after="0"/>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lang w:eastAsia="zh-CN"/>
              </w:rPr>
              <w:t>《中华人民共和国社会保险法》</w:t>
            </w:r>
            <w:r>
              <w:rPr>
                <w:rFonts w:hint="eastAsia" w:asciiTheme="minorEastAsia" w:hAnsiTheme="minorEastAsia" w:eastAsiaTheme="minorEastAsia" w:cstheme="minorEastAsia"/>
                <w:sz w:val="18"/>
                <w:szCs w:val="18"/>
              </w:rPr>
              <w:t>第八十九条</w:t>
            </w:r>
            <w:r>
              <w:rPr>
                <w:rFonts w:hint="eastAsia" w:asciiTheme="minorEastAsia" w:hAnsiTheme="minorEastAsia" w:eastAsiaTheme="minorEastAsia" w:cstheme="minorEastAsia"/>
                <w:sz w:val="18"/>
                <w:szCs w:val="18"/>
                <w:lang w:eastAsia="zh-CN"/>
              </w:rPr>
              <w:t>“社会保险经办机构及其工作人员有下列行为之一的，由社会保险行政部门责令改正；给社会保险基金、用人单位或者个人造成损失的，依法承担赔偿责任；对直接负责的主管人员和其他直接责任人员依法给予处分：（一）未履行社会保险法定职责的；（二）未将社会保险基金存入财政专户的；（三）克扣或者拒不按时支付社会保险待遇的；（四）丢失或者篡改缴费记录、享受社会保险待遇记录等社会保险数据、个人权益记录的；（五）有违反社会保险法律、法规的其他行为的。”</w:t>
            </w:r>
            <w:r>
              <w:rPr>
                <w:rFonts w:hint="eastAsia" w:asciiTheme="minorEastAsia" w:hAnsiTheme="minorEastAsia" w:eastAsiaTheme="minorEastAsia" w:cstheme="minorEastAsia"/>
                <w:sz w:val="18"/>
                <w:szCs w:val="18"/>
              </w:rPr>
              <w:t>第九十条</w:t>
            </w:r>
            <w:r>
              <w:rPr>
                <w:rFonts w:hint="eastAsia" w:asciiTheme="minorEastAsia" w:hAnsiTheme="minorEastAsia" w:eastAsiaTheme="minorEastAsia" w:cstheme="minorEastAsia"/>
                <w:sz w:val="18"/>
                <w:szCs w:val="18"/>
                <w:lang w:eastAsia="zh-CN"/>
              </w:rPr>
              <w:t>“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r>
              <w:rPr>
                <w:rFonts w:hint="eastAsia" w:asciiTheme="minorEastAsia" w:hAnsiTheme="minorEastAsia" w:eastAsiaTheme="minorEastAsia" w:cstheme="minorEastAsia"/>
                <w:sz w:val="18"/>
                <w:szCs w:val="18"/>
              </w:rPr>
              <w:t>第九十一条</w:t>
            </w:r>
            <w:r>
              <w:rPr>
                <w:rFonts w:hint="eastAsia" w:asciiTheme="minorEastAsia" w:hAnsiTheme="minorEastAsia" w:eastAsiaTheme="minorEastAsia" w:cstheme="minorEastAsia"/>
                <w:sz w:val="18"/>
                <w:szCs w:val="18"/>
                <w:lang w:eastAsia="zh-CN"/>
              </w:rPr>
              <w:t>“违反本法规定，隐匿、转移、侵占、挪用社会保险基金或者违规投资运营的，由社会保险行政部门、财政部门、审计机关责令追回；有违法所得的，没收违法所得；对直接负责的主管人员和其他直接责任人员依法给予处分。”</w:t>
            </w:r>
            <w:r>
              <w:rPr>
                <w:rFonts w:hint="eastAsia" w:asciiTheme="minorEastAsia" w:hAnsiTheme="minorEastAsia" w:eastAsiaTheme="minorEastAsia" w:cstheme="minorEastAsia"/>
                <w:sz w:val="18"/>
                <w:szCs w:val="18"/>
              </w:rPr>
              <w:t>第九十二条</w:t>
            </w:r>
            <w:r>
              <w:rPr>
                <w:rFonts w:hint="eastAsia" w:asciiTheme="minorEastAsia" w:hAnsiTheme="minorEastAsia" w:eastAsiaTheme="minorEastAsia" w:cstheme="minorEastAsia"/>
                <w:sz w:val="18"/>
                <w:szCs w:val="18"/>
                <w:lang w:eastAsia="zh-CN"/>
              </w:rPr>
              <w:t>“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r>
              <w:rPr>
                <w:rFonts w:hint="eastAsia" w:asciiTheme="minorEastAsia" w:hAnsiTheme="minorEastAsia" w:eastAsiaTheme="minorEastAsia" w:cstheme="minorEastAsia"/>
                <w:sz w:val="18"/>
                <w:szCs w:val="18"/>
              </w:rPr>
              <w:t>第九十三条</w:t>
            </w:r>
            <w:r>
              <w:rPr>
                <w:rFonts w:hint="eastAsia" w:asciiTheme="minorEastAsia" w:hAnsiTheme="minorEastAsia" w:eastAsiaTheme="minorEastAsia" w:cstheme="minorEastAsia"/>
                <w:sz w:val="18"/>
                <w:szCs w:val="18"/>
                <w:lang w:eastAsia="zh-CN"/>
              </w:rPr>
              <w:t>“国家工作人员在社会保险管理、监督工作中滥用职权、玩忽职守、徇私舞弊的，依法给予处分。”</w:t>
            </w:r>
            <w:r>
              <w:rPr>
                <w:rFonts w:hint="eastAsia" w:asciiTheme="minorEastAsia" w:hAnsiTheme="minorEastAsia" w:eastAsiaTheme="minorEastAsia" w:cstheme="minorEastAsia"/>
                <w:sz w:val="18"/>
                <w:szCs w:val="18"/>
              </w:rPr>
              <w:t>第九十四条</w:t>
            </w:r>
            <w:r>
              <w:rPr>
                <w:rFonts w:hint="eastAsia" w:asciiTheme="minorEastAsia" w:hAnsiTheme="minorEastAsia" w:eastAsiaTheme="minorEastAsia" w:cstheme="minorEastAsia"/>
                <w:sz w:val="18"/>
                <w:szCs w:val="18"/>
                <w:lang w:eastAsia="zh-CN"/>
              </w:rPr>
              <w:t>“违反本法规定，构成犯罪的，依法追究刑事责任。”</w:t>
            </w:r>
          </w:p>
          <w:p>
            <w:pPr>
              <w:numPr>
                <w:ilvl w:val="0"/>
                <w:numId w:val="0"/>
              </w:numPr>
              <w:adjustRightInd/>
              <w:snapToGrid/>
              <w:spacing w:after="0"/>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社会保险稽核办法</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第十三条</w:t>
            </w:r>
            <w:r>
              <w:rPr>
                <w:rFonts w:hint="eastAsia" w:asciiTheme="minorEastAsia" w:hAnsiTheme="minorEastAsia" w:eastAsiaTheme="minorEastAsia" w:cstheme="minorEastAsia"/>
                <w:sz w:val="18"/>
                <w:szCs w:val="18"/>
                <w:lang w:eastAsia="zh-CN"/>
              </w:rPr>
              <w:t>“社会保险经办机构工作人员在稽核工作中滥用职权、徇私舞弊、玩忽职守的，依法给予行政处分；构成犯罪的，依法追究刑事责任。”</w:t>
            </w:r>
          </w:p>
        </w:tc>
        <w:tc>
          <w:tcPr>
            <w:tcW w:w="1450" w:type="dxa"/>
            <w:noWrap/>
            <w:vAlign w:val="center"/>
          </w:tcPr>
          <w:p>
            <w:pPr>
              <w:adjustRightInd/>
              <w:snapToGrid/>
              <w:spacing w:line="600" w:lineRule="exac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697" w:type="dxa"/>
            <w:noWrap/>
            <w:vAlign w:val="center"/>
          </w:tcPr>
          <w:p>
            <w:pPr>
              <w:adjustRightInd/>
              <w:snapToGrid/>
              <w:spacing w:line="60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w:t>
            </w:r>
          </w:p>
        </w:tc>
        <w:tc>
          <w:tcPr>
            <w:tcW w:w="1718" w:type="dxa"/>
            <w:noWrap/>
            <w:vAlign w:val="center"/>
          </w:tcPr>
          <w:p>
            <w:pPr>
              <w:widowControl w:val="0"/>
              <w:adjustRightInd/>
              <w:snapToGrid/>
              <w:spacing w:line="240" w:lineRule="exact"/>
              <w:jc w:val="both"/>
              <w:rPr>
                <w:rFonts w:hint="eastAsia" w:asciiTheme="minorEastAsia" w:hAnsiTheme="minorEastAsia" w:eastAsiaTheme="minorEastAsia" w:cstheme="minorEastAsia"/>
                <w:sz w:val="18"/>
                <w:szCs w:val="18"/>
                <w:lang w:val="en-US" w:eastAsia="zh-CN" w:bidi="ar-SA"/>
              </w:rPr>
            </w:pPr>
            <w:r>
              <w:rPr>
                <w:rFonts w:hint="eastAsia" w:asciiTheme="minorEastAsia" w:hAnsiTheme="minorEastAsia" w:eastAsiaTheme="minorEastAsia" w:cstheme="minorEastAsia"/>
                <w:sz w:val="18"/>
                <w:szCs w:val="18"/>
              </w:rPr>
              <w:t>社会保险基金监督执法</w:t>
            </w:r>
          </w:p>
        </w:tc>
        <w:tc>
          <w:tcPr>
            <w:tcW w:w="3570" w:type="dxa"/>
            <w:noWrap/>
            <w:vAlign w:val="center"/>
          </w:tcPr>
          <w:p>
            <w:pPr>
              <w:adjustRightInd/>
              <w:snapToGrid/>
              <w:spacing w:after="0"/>
              <w:jc w:val="both"/>
              <w:rPr>
                <w:rFonts w:hint="eastAsia" w:asciiTheme="minorEastAsia" w:hAnsiTheme="minorEastAsia" w:eastAsiaTheme="minorEastAsia" w:cstheme="minorEastAsia"/>
                <w:sz w:val="18"/>
                <w:szCs w:val="18"/>
                <w:lang w:val="en-US" w:eastAsia="zh-CN" w:bidi="ar-SA"/>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《中华人民共和国社会保险法》第七十九条</w:t>
            </w:r>
            <w:r>
              <w:rPr>
                <w:rFonts w:hint="eastAsia" w:asciiTheme="minorEastAsia" w:hAnsiTheme="minorEastAsia" w:eastAsiaTheme="minorEastAsia" w:cstheme="minorEastAsia"/>
                <w:sz w:val="18"/>
                <w:szCs w:val="18"/>
                <w:lang w:eastAsia="zh-CN"/>
              </w:rPr>
              <w:t>“社会保险行政部门对社会保险基金的收支、管理和投资运营情况进行监督检查，发现存在问题的，应当提出整改建议，依法作出处理决定或者向有关行政部门提出处理建议。社会保险基金检查结果应当定期向社会公布。社会保险行政部门对社会保险基金实施监督检查，有权采取下列措施：（一）查阅、记录、复制与社会保险基金收支、管理和投资运营相关的资料，对可能被转移、隐匿或者灭失的资料予以封存；（二）询问与调查事项有关的单位和个人，要求其对与调查事项有关的问题作出说明、提供有关证明材料；（三）对隐匿、转移、侵占、挪用社会保险基金的行为予以制止并责令改正。”</w:t>
            </w:r>
            <w:r>
              <w:rPr>
                <w:rFonts w:hint="eastAsia" w:asciiTheme="minorEastAsia" w:hAnsiTheme="minorEastAsia" w:eastAsiaTheme="minorEastAsia" w:cstheme="minorEastAsia"/>
                <w:sz w:val="18"/>
                <w:szCs w:val="18"/>
              </w:rPr>
              <w:t>2.《社会保险基金行政监督办法》第九条</w:t>
            </w:r>
            <w:r>
              <w:rPr>
                <w:rFonts w:hint="eastAsia" w:asciiTheme="minorEastAsia" w:hAnsiTheme="minorEastAsia" w:eastAsiaTheme="minorEastAsia" w:cstheme="minorEastAsia"/>
                <w:sz w:val="18"/>
                <w:szCs w:val="18"/>
                <w:lang w:eastAsia="zh-CN"/>
              </w:rPr>
              <w:t>“社会保险基金监督方式包括现场监督和非现场监督。监督机构应当制定年度监督计划。年度监督计划要明确现场监督的地区或单位的比例，并抄送同级财政、审计部门。现场监督是指监督机构对被监督单位社会保险基金管理情况实施的实地检查。现场监督分为定期监督、不定期监督和按《社会保险基金监督举报工作管理办法》的规定受理的举报案件查处。非现场监督是指监督机构对被监督单位报送的社会保险基金管理有关数据资料进行的检查、分析。非现场监督分为常规监督和专项监督。常规监督通过被监督单位按监督机构的要求定期报送有关数据进行；专项监督通过被监督单位按监督机构的要求报送专项数据进行。在非现场监督过程中发现被监督单位存在严重违法违纪问题的，应实施现场监督。”</w:t>
            </w:r>
            <w:r>
              <w:rPr>
                <w:rFonts w:hint="eastAsia" w:asciiTheme="minorEastAsia" w:hAnsiTheme="minorEastAsia" w:eastAsiaTheme="minorEastAsia" w:cstheme="minorEastAsia"/>
                <w:sz w:val="18"/>
                <w:szCs w:val="18"/>
              </w:rPr>
              <w:t>3.《关于印发&lt;社会保障基金现场监督规则&gt;的通知》（劳社部发〔2003〕5号）第三条</w:t>
            </w:r>
            <w:r>
              <w:rPr>
                <w:rFonts w:hint="eastAsia" w:asciiTheme="minorEastAsia" w:hAnsiTheme="minorEastAsia" w:eastAsiaTheme="minorEastAsia" w:cstheme="minorEastAsia"/>
                <w:sz w:val="18"/>
                <w:szCs w:val="18"/>
                <w:lang w:eastAsia="zh-CN"/>
              </w:rPr>
              <w:t>“县级以上劳动保障行政部门基金监督机构，依据本规则对下列各项社会保障基金收支、划转及管理运营情况实施现场监督：(一)基本养老保险基金、基本医疗保险基金、失业保险基金、工伤保险基金、生育保险基金和农村养老保险基金；(二)企业年金基金、企业补充医疗保险基金。劳动保障部对全国社会保障基金划转及管理运营情况实施现场监督。在全国范围内统一部署及与有关部门联合进行的社会保障基金专项监督检查，按照专项监督检查规定执行，不适用本规则。”</w:t>
            </w:r>
          </w:p>
        </w:tc>
        <w:tc>
          <w:tcPr>
            <w:tcW w:w="6392" w:type="dxa"/>
            <w:noWrap/>
            <w:vAlign w:val="center"/>
          </w:tcPr>
          <w:p>
            <w:pPr>
              <w:adjustRightInd/>
              <w:snapToGrid/>
              <w:spacing w:after="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1.《中华人民共和国社会保险法》第九十三条“国家工作人员在社会保险管理、监督工作中滥用职权、玩忽职守、徇私舞弊的，依法给予处分。”</w:t>
            </w:r>
          </w:p>
          <w:p>
            <w:pPr>
              <w:adjustRightInd/>
              <w:snapToGrid/>
              <w:spacing w:after="0"/>
              <w:rPr>
                <w:rFonts w:hint="eastAsia" w:asciiTheme="minorEastAsia" w:hAnsiTheme="minorEastAsia" w:eastAsiaTheme="minorEastAsia" w:cstheme="minorEastAsia"/>
                <w:sz w:val="18"/>
                <w:szCs w:val="18"/>
                <w:lang w:val="en-US" w:eastAsia="zh-CN" w:bidi="ar-SA"/>
              </w:rPr>
            </w:pPr>
            <w:r>
              <w:rPr>
                <w:rFonts w:hint="eastAsia" w:asciiTheme="minorEastAsia" w:hAnsiTheme="minorEastAsia" w:eastAsiaTheme="minorEastAsia" w:cstheme="minorEastAsia"/>
                <w:sz w:val="18"/>
                <w:szCs w:val="18"/>
              </w:rPr>
              <w:t>2.《中华人民共和国社会保险法》第九十四条“违反本法规定，构成犯罪的，依法追究刑事责任。”</w:t>
            </w:r>
          </w:p>
        </w:tc>
        <w:tc>
          <w:tcPr>
            <w:tcW w:w="1450" w:type="dxa"/>
            <w:noWrap/>
            <w:vAlign w:val="center"/>
          </w:tcPr>
          <w:p>
            <w:pPr>
              <w:adjustRightInd/>
              <w:snapToGrid/>
              <w:spacing w:line="600" w:lineRule="exac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697" w:type="dxa"/>
            <w:noWrap/>
            <w:vAlign w:val="center"/>
          </w:tcPr>
          <w:p>
            <w:pPr>
              <w:adjustRightInd/>
              <w:snapToGrid/>
              <w:spacing w:line="60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w:t>
            </w:r>
          </w:p>
        </w:tc>
        <w:tc>
          <w:tcPr>
            <w:tcW w:w="1718" w:type="dxa"/>
            <w:noWrap/>
            <w:vAlign w:val="center"/>
          </w:tcPr>
          <w:p>
            <w:pPr>
              <w:widowControl w:val="0"/>
              <w:adjustRightInd/>
              <w:snapToGrid/>
              <w:spacing w:line="240" w:lineRule="exact"/>
              <w:jc w:val="both"/>
              <w:rPr>
                <w:rFonts w:hint="eastAsia" w:asciiTheme="minorEastAsia" w:hAnsiTheme="minorEastAsia" w:eastAsiaTheme="minorEastAsia" w:cstheme="minorEastAsia"/>
                <w:sz w:val="18"/>
                <w:szCs w:val="18"/>
                <w:lang w:val="en-US" w:eastAsia="zh-CN" w:bidi="ar-SA"/>
              </w:rPr>
            </w:pPr>
            <w:r>
              <w:rPr>
                <w:rFonts w:hint="eastAsia" w:asciiTheme="minorEastAsia" w:hAnsiTheme="minorEastAsia" w:eastAsiaTheme="minorEastAsia" w:cstheme="minorEastAsia"/>
                <w:sz w:val="18"/>
                <w:szCs w:val="18"/>
              </w:rPr>
              <w:t>企业工资内外收入监督检查</w:t>
            </w:r>
          </w:p>
        </w:tc>
        <w:tc>
          <w:tcPr>
            <w:tcW w:w="3570" w:type="dxa"/>
            <w:noWrap/>
            <w:vAlign w:val="center"/>
          </w:tcPr>
          <w:p>
            <w:pPr>
              <w:adjustRightInd/>
              <w:snapToGrid/>
              <w:spacing w:after="0"/>
              <w:jc w:val="both"/>
              <w:rPr>
                <w:rFonts w:hint="eastAsia" w:asciiTheme="minorEastAsia" w:hAnsiTheme="minorEastAsia" w:eastAsiaTheme="minorEastAsia" w:cstheme="minorEastAsia"/>
                <w:sz w:val="18"/>
                <w:szCs w:val="18"/>
                <w:lang w:val="en-US" w:eastAsia="zh-CN" w:bidi="ar-SA"/>
              </w:rPr>
            </w:pPr>
            <w:r>
              <w:rPr>
                <w:rFonts w:hint="eastAsia" w:asciiTheme="minorEastAsia" w:hAnsiTheme="minorEastAsia" w:eastAsiaTheme="minorEastAsia" w:cstheme="minorEastAsia"/>
                <w:sz w:val="18"/>
                <w:szCs w:val="18"/>
              </w:rPr>
              <w:t>《关于颁发&lt;国有企业工资内外收入监督检查实施办法&gt;的通知》（劳部发〔1995〕218号）第二十条</w:t>
            </w:r>
            <w:r>
              <w:rPr>
                <w:rFonts w:hint="eastAsia" w:asciiTheme="minorEastAsia" w:hAnsiTheme="minorEastAsia" w:eastAsiaTheme="minorEastAsia" w:cstheme="minorEastAsia"/>
                <w:sz w:val="18"/>
                <w:szCs w:val="18"/>
                <w:lang w:eastAsia="zh-CN"/>
              </w:rPr>
              <w:t>“劳动、财政、审计部门每年选择部分企业对其工资内、外收入和经济效益情况进行检查。”</w:t>
            </w:r>
          </w:p>
        </w:tc>
        <w:tc>
          <w:tcPr>
            <w:tcW w:w="6392" w:type="dxa"/>
            <w:noWrap/>
            <w:vAlign w:val="center"/>
          </w:tcPr>
          <w:p>
            <w:pPr>
              <w:adjustRightInd/>
              <w:snapToGrid/>
              <w:spacing w:after="0"/>
              <w:rPr>
                <w:rFonts w:hint="eastAsia" w:asciiTheme="minorEastAsia" w:hAnsiTheme="minorEastAsia" w:eastAsiaTheme="minorEastAsia" w:cstheme="minorEastAsia"/>
                <w:sz w:val="18"/>
                <w:szCs w:val="18"/>
                <w:lang w:val="en-US" w:eastAsia="zh-CN" w:bidi="ar-SA"/>
              </w:rPr>
            </w:pP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全民所有制工业企业转换经营机制条例</w:t>
            </w:r>
            <w:r>
              <w:rPr>
                <w:rFonts w:hint="eastAsia" w:asciiTheme="minorEastAsia" w:hAnsiTheme="minorEastAsia" w:eastAsiaTheme="minorEastAsia" w:cstheme="minorEastAsia"/>
                <w:sz w:val="18"/>
                <w:szCs w:val="18"/>
                <w:lang w:eastAsia="zh-CN"/>
              </w:rPr>
              <w:t>》第四十七条“政府有关部门违反本条例，有下列行为之一的，上级机关应当责令其改正；情节严重的，由同级机关或者有关上级机关对主管人员和直接责任人员，给予行政处分，构成犯罪的，由司法机关依法追究刑事责任：（一）超越、滥用管理权限下达指令性计划并强令企业执行的；（2011年1月8日删除）（二）干预企业投资决策权或者审批企业投资项目有重大失误的；（三）以封锁、限制或者其他歧视性措施，侵犯企业物资采购权或者产品销售权的；（四）干预、截留企业的产品、劳务定价权的；（五）限制、截留企业进出口权，或者平调、挤占、挪用企业自主使用的留成外汇的；（六）截留或者无偿调拨企业留用资金，或者干预企业资产处置权的；（七）强令企业对职工进行奖励、晋级增薪，干预企业录用、辞退、开除职工或者解除劳动合同的；（八）未依照法定程序和条件任免厂长、其他厂级领导或者干预厂长行使企业中层行政管理人员任免权的；（九）强令企业设置对口机构、规定人员编制和级别待遇，以及违反法律和国务院规定，对企业进行检查、评比、评优、达标、升级、鉴定、考试、考核的；（十）非法要求企业提供人力、物力、财力的，以及对拒绝摊派的企业进行打击报复的；（十一）未依照法定程序和条件，阻止或者强迫企业进行组织结构调整的；（十二）不依法履行对企业监督、检查职责，或者有其他非法干预企业经营权，侵犯企业合法权益的。”</w:t>
            </w:r>
          </w:p>
        </w:tc>
        <w:tc>
          <w:tcPr>
            <w:tcW w:w="1450" w:type="dxa"/>
            <w:noWrap/>
            <w:vAlign w:val="center"/>
          </w:tcPr>
          <w:p>
            <w:pPr>
              <w:adjustRightInd/>
              <w:snapToGrid/>
              <w:spacing w:line="600" w:lineRule="exact"/>
              <w:jc w:val="center"/>
              <w:rPr>
                <w:rFonts w:hint="eastAsia" w:asciiTheme="minorEastAsia" w:hAnsiTheme="minorEastAsia" w:eastAsiaTheme="minorEastAsia" w:cstheme="minorEastAsia"/>
                <w:sz w:val="18"/>
                <w:szCs w:val="18"/>
              </w:rPr>
            </w:pPr>
          </w:p>
        </w:tc>
      </w:tr>
    </w:tbl>
    <w:p>
      <w:pPr>
        <w:adjustRightInd/>
        <w:snapToGrid/>
        <w:spacing w:line="600" w:lineRule="exact"/>
        <w:jc w:val="both"/>
        <w:rPr>
          <w:rFonts w:hint="eastAsia" w:ascii="方正小标宋简体" w:hAnsi="方正小标宋简体" w:eastAsia="方正小标宋简体" w:cs="方正小标宋简体"/>
          <w:sz w:val="36"/>
          <w:szCs w:val="36"/>
          <w:lang w:eastAsia="zh-CN"/>
        </w:rPr>
      </w:pPr>
    </w:p>
    <w:p>
      <w:pPr>
        <w:adjustRightInd/>
        <w:snapToGrid/>
        <w:spacing w:line="60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责任事项和追责情形依据分表（其他类）</w:t>
      </w:r>
    </w:p>
    <w:p>
      <w:pPr>
        <w:adjustRightInd/>
        <w:snapToGrid/>
        <w:spacing w:line="60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单位：</w:t>
      </w:r>
      <w:r>
        <w:rPr>
          <w:rFonts w:hint="eastAsia" w:ascii="楷体_GB2312" w:hAnsi="楷体_GB2312" w:eastAsia="楷体_GB2312" w:cs="楷体_GB2312"/>
          <w:sz w:val="28"/>
          <w:szCs w:val="28"/>
          <w:lang w:eastAsia="zh-CN"/>
        </w:rPr>
        <w:t>迁西县人力资源和社会保障局</w:t>
      </w:r>
      <w:r>
        <w:rPr>
          <w:rFonts w:hint="eastAsia" w:ascii="楷体_GB2312" w:hAnsi="楷体_GB2312" w:eastAsia="楷体_GB2312" w:cs="楷体_GB2312"/>
          <w:sz w:val="28"/>
          <w:szCs w:val="28"/>
        </w:rPr>
        <w:t>（公章）</w:t>
      </w:r>
    </w:p>
    <w:tbl>
      <w:tblPr>
        <w:tblStyle w:val="7"/>
        <w:tblpPr w:leftFromText="180" w:rightFromText="180" w:vertAnchor="text" w:horzAnchor="page" w:tblpX="1453" w:tblpY="79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0" w:type="dxa"/>
            <w:noWrap/>
            <w:vAlign w:val="center"/>
          </w:tcPr>
          <w:p>
            <w:pPr>
              <w:widowControl w:val="0"/>
              <w:adjustRightInd/>
              <w:snapToGrid/>
              <w:spacing w:line="400" w:lineRule="exact"/>
              <w:jc w:val="center"/>
              <w:rPr>
                <w:rFonts w:ascii="黑体" w:hAnsi="黑体" w:eastAsia="黑体"/>
                <w:sz w:val="24"/>
              </w:rPr>
            </w:pPr>
            <w:r>
              <w:rPr>
                <w:rFonts w:hint="eastAsia" w:ascii="黑体" w:hAnsi="黑体" w:eastAsia="黑体"/>
                <w:sz w:val="24"/>
              </w:rPr>
              <w:t>序号</w:t>
            </w:r>
          </w:p>
        </w:tc>
        <w:tc>
          <w:tcPr>
            <w:tcW w:w="1475" w:type="dxa"/>
            <w:noWrap/>
            <w:vAlign w:val="center"/>
          </w:tcPr>
          <w:p>
            <w:pPr>
              <w:widowControl w:val="0"/>
              <w:adjustRightInd/>
              <w:snapToGrid/>
              <w:spacing w:line="400" w:lineRule="exact"/>
              <w:jc w:val="center"/>
              <w:rPr>
                <w:rFonts w:ascii="黑体" w:hAnsi="黑体" w:eastAsia="黑体"/>
                <w:sz w:val="24"/>
              </w:rPr>
            </w:pPr>
            <w:r>
              <w:rPr>
                <w:rFonts w:hint="eastAsia" w:ascii="黑体" w:hAnsi="黑体" w:eastAsia="黑体"/>
                <w:sz w:val="24"/>
              </w:rPr>
              <w:t>权力事项</w:t>
            </w:r>
          </w:p>
        </w:tc>
        <w:tc>
          <w:tcPr>
            <w:tcW w:w="5250" w:type="dxa"/>
            <w:noWrap/>
            <w:vAlign w:val="center"/>
          </w:tcPr>
          <w:p>
            <w:pPr>
              <w:widowControl w:val="0"/>
              <w:adjustRightInd/>
              <w:snapToGrid/>
              <w:spacing w:line="400" w:lineRule="exact"/>
              <w:jc w:val="center"/>
              <w:rPr>
                <w:rFonts w:ascii="黑体" w:hAnsi="黑体" w:eastAsia="黑体"/>
                <w:sz w:val="24"/>
              </w:rPr>
            </w:pPr>
            <w:r>
              <w:rPr>
                <w:rFonts w:hint="eastAsia" w:ascii="黑体" w:hAnsi="黑体" w:eastAsia="黑体"/>
                <w:sz w:val="24"/>
              </w:rPr>
              <w:t>责任事项依据</w:t>
            </w:r>
          </w:p>
        </w:tc>
        <w:tc>
          <w:tcPr>
            <w:tcW w:w="4862" w:type="dxa"/>
            <w:noWrap/>
            <w:vAlign w:val="center"/>
          </w:tcPr>
          <w:p>
            <w:pPr>
              <w:widowControl w:val="0"/>
              <w:adjustRightInd/>
              <w:snapToGrid/>
              <w:spacing w:line="400" w:lineRule="exact"/>
              <w:jc w:val="center"/>
              <w:rPr>
                <w:rFonts w:ascii="黑体" w:hAnsi="黑体" w:eastAsia="黑体"/>
                <w:sz w:val="24"/>
              </w:rPr>
            </w:pPr>
            <w:r>
              <w:rPr>
                <w:rFonts w:hint="eastAsia" w:ascii="黑体" w:hAnsi="黑体" w:eastAsia="黑体"/>
                <w:sz w:val="24"/>
              </w:rPr>
              <w:t>追责情形依据</w:t>
            </w:r>
          </w:p>
        </w:tc>
        <w:tc>
          <w:tcPr>
            <w:tcW w:w="1450" w:type="dxa"/>
            <w:noWrap/>
            <w:vAlign w:val="center"/>
          </w:tcPr>
          <w:p>
            <w:pPr>
              <w:widowControl w:val="0"/>
              <w:adjustRightInd/>
              <w:snapToGrid/>
              <w:spacing w:line="400" w:lineRule="exact"/>
              <w:jc w:val="center"/>
              <w:rPr>
                <w:rFonts w:ascii="黑体" w:hAnsi="黑体" w:eastAsia="黑体"/>
                <w:sz w:val="24"/>
              </w:rPr>
            </w:pPr>
            <w:r>
              <w:rPr>
                <w:rFonts w:hint="eastAsia" w:ascii="黑体" w:hAnsi="黑体"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790" w:type="dxa"/>
            <w:noWrap/>
            <w:vAlign w:val="center"/>
          </w:tcPr>
          <w:p>
            <w:pPr>
              <w:tabs>
                <w:tab w:val="left" w:pos="7937"/>
              </w:tabs>
              <w:spacing w:line="26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w:t>
            </w:r>
          </w:p>
        </w:tc>
        <w:tc>
          <w:tcPr>
            <w:tcW w:w="1475" w:type="dxa"/>
            <w:noWrap/>
            <w:vAlign w:val="center"/>
          </w:tcPr>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人员调配审批</w:t>
            </w:r>
          </w:p>
        </w:tc>
        <w:tc>
          <w:tcPr>
            <w:tcW w:w="5250" w:type="dxa"/>
            <w:noWrap/>
            <w:vAlign w:val="center"/>
          </w:tcPr>
          <w:p>
            <w:pPr>
              <w:numPr>
                <w:ilvl w:val="0"/>
                <w:numId w:val="0"/>
              </w:numPr>
              <w:adjustRightInd/>
              <w:snapToGrid/>
              <w:spacing w:after="0"/>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.《关于印发&lt;干部调配工作规定&gt;的通知》（人调发〔1991〕4号）第十二条</w:t>
            </w:r>
            <w:r>
              <w:rPr>
                <w:rFonts w:hint="eastAsia" w:asciiTheme="minorEastAsia" w:hAnsiTheme="minorEastAsia" w:eastAsiaTheme="minorEastAsia" w:cstheme="minorEastAsia"/>
                <w:sz w:val="18"/>
                <w:szCs w:val="18"/>
                <w:lang w:eastAsia="zh-CN"/>
              </w:rPr>
              <w:t>“各级政府人事部门是干部调配工作的综合管理部门，负责同级党委和政府确定的管理范围内的国家干部的调配工作。”</w:t>
            </w:r>
          </w:p>
          <w:p>
            <w:pPr>
              <w:numPr>
                <w:ilvl w:val="0"/>
                <w:numId w:val="0"/>
              </w:numPr>
              <w:adjustRightInd/>
              <w:snapToGrid/>
              <w:spacing w:after="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《关于印发&lt;干部调配工作规定&gt;的通知》（人调发〔1991〕4号）第十五条</w:t>
            </w:r>
            <w:r>
              <w:rPr>
                <w:rFonts w:hint="eastAsia" w:asciiTheme="minorEastAsia" w:hAnsiTheme="minorEastAsia" w:eastAsiaTheme="minorEastAsia" w:cstheme="minorEastAsia"/>
                <w:sz w:val="18"/>
                <w:szCs w:val="18"/>
                <w:lang w:val="en-US" w:eastAsia="zh-CN"/>
              </w:rPr>
              <w:t>“各省、自治区、直辖市之间的干部调配，由所涉及地区的县级以上政府人事部门负责审批办理。”</w:t>
            </w:r>
          </w:p>
          <w:p>
            <w:pPr>
              <w:numPr>
                <w:ilvl w:val="0"/>
                <w:numId w:val="0"/>
              </w:numPr>
              <w:adjustRightInd/>
              <w:snapToGrid/>
              <w:spacing w:after="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3同2。</w:t>
            </w:r>
          </w:p>
          <w:p>
            <w:pPr>
              <w:numPr>
                <w:ilvl w:val="0"/>
                <w:numId w:val="0"/>
              </w:numPr>
              <w:adjustRightInd/>
              <w:snapToGrid/>
              <w:spacing w:after="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4同2。</w:t>
            </w:r>
          </w:p>
          <w:p>
            <w:pPr>
              <w:numPr>
                <w:ilvl w:val="0"/>
                <w:numId w:val="0"/>
              </w:numPr>
              <w:adjustRightInd/>
              <w:snapToGrid/>
              <w:spacing w:after="0"/>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5同2。</w:t>
            </w:r>
          </w:p>
        </w:tc>
        <w:tc>
          <w:tcPr>
            <w:tcW w:w="4862" w:type="dxa"/>
            <w:noWrap/>
            <w:vAlign w:val="center"/>
          </w:tcPr>
          <w:p>
            <w:pPr>
              <w:adjustRightInd/>
              <w:snapToGrid/>
              <w:spacing w:after="0"/>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《关于印发&lt;干部调配工作规定&gt;的通知》（人调发〔1991〕4号）第二十</w:t>
            </w:r>
            <w:r>
              <w:rPr>
                <w:rFonts w:hint="eastAsia" w:asciiTheme="minorEastAsia" w:hAnsiTheme="minorEastAsia" w:eastAsiaTheme="minorEastAsia" w:cstheme="minorEastAsia"/>
                <w:sz w:val="18"/>
                <w:szCs w:val="18"/>
                <w:lang w:eastAsia="zh-CN"/>
              </w:rPr>
              <w:t>四</w:t>
            </w:r>
            <w:r>
              <w:rPr>
                <w:rFonts w:hint="eastAsia" w:asciiTheme="minorEastAsia" w:hAnsiTheme="minorEastAsia" w:eastAsiaTheme="minorEastAsia" w:cstheme="minorEastAsia"/>
                <w:sz w:val="18"/>
                <w:szCs w:val="18"/>
              </w:rPr>
              <w:t>条</w:t>
            </w:r>
            <w:r>
              <w:rPr>
                <w:rFonts w:hint="eastAsia" w:asciiTheme="minorEastAsia" w:hAnsiTheme="minorEastAsia" w:eastAsiaTheme="minorEastAsia" w:cstheme="minorEastAsia"/>
                <w:sz w:val="18"/>
                <w:szCs w:val="18"/>
                <w:lang w:eastAsia="zh-CN"/>
              </w:rPr>
              <w:t>“从事调配工作的干部，必须坚持原则，公道正派，依法办理，严格遵守党和国家有关廉政建设的规定。违反调配纪律的，应严肃处理。”。</w:t>
            </w:r>
          </w:p>
          <w:p>
            <w:pPr>
              <w:adjustRightInd/>
              <w:snapToGrid/>
              <w:spacing w:after="0"/>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2同1</w:t>
            </w:r>
            <w:r>
              <w:rPr>
                <w:rFonts w:hint="eastAsia" w:asciiTheme="minorEastAsia" w:hAnsiTheme="minorEastAsia" w:eastAsiaTheme="minorEastAsia" w:cstheme="minorEastAsia"/>
                <w:sz w:val="18"/>
                <w:szCs w:val="18"/>
                <w:lang w:eastAsia="zh-CN"/>
              </w:rPr>
              <w:t>。</w:t>
            </w:r>
          </w:p>
          <w:p>
            <w:pPr>
              <w:adjustRightInd/>
              <w:snapToGrid/>
              <w:spacing w:after="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3同1。</w:t>
            </w:r>
          </w:p>
          <w:p>
            <w:pPr>
              <w:adjustRightInd/>
              <w:snapToGrid/>
              <w:spacing w:after="0"/>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4同1.</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《中国共产党纪律处分条例》第</w:t>
            </w:r>
            <w:r>
              <w:rPr>
                <w:rFonts w:hint="eastAsia" w:asciiTheme="minorEastAsia" w:hAnsiTheme="minorEastAsia" w:eastAsiaTheme="minorEastAsia" w:cstheme="minorEastAsia"/>
                <w:sz w:val="18"/>
                <w:szCs w:val="18"/>
                <w:lang w:eastAsia="zh-CN"/>
              </w:rPr>
              <w:t>八十五</w:t>
            </w:r>
            <w:r>
              <w:rPr>
                <w:rFonts w:hint="eastAsia" w:asciiTheme="minorEastAsia" w:hAnsiTheme="minorEastAsia" w:eastAsiaTheme="minorEastAsia" w:cstheme="minorEastAsia"/>
                <w:sz w:val="18"/>
                <w:szCs w:val="18"/>
              </w:rPr>
              <w:t>条</w:t>
            </w:r>
            <w:r>
              <w:rPr>
                <w:rFonts w:hint="eastAsia" w:asciiTheme="minorEastAsia" w:hAnsiTheme="minorEastAsia" w:eastAsiaTheme="minorEastAsia" w:cstheme="minorEastAsia"/>
                <w:sz w:val="18"/>
                <w:szCs w:val="18"/>
                <w:lang w:eastAsia="zh-CN"/>
              </w:rPr>
              <w:t>“党员干部必须正确行使人民赋予的权力，清正廉洁，反对任何滥用职权、谋求私利的行为。利用职权或者职务上的影响为他人谋取利益，本人的配偶、子女及其配偶等亲属和其他特定关系人收受对方财物，情节较重的，给予警告或者严重警告处分；情节严重的，给予撤销党内职务、留党察看或者开除党籍处分。”</w:t>
            </w:r>
          </w:p>
        </w:tc>
        <w:tc>
          <w:tcPr>
            <w:tcW w:w="1450" w:type="dxa"/>
            <w:noWrap/>
            <w:vAlign w:val="center"/>
          </w:tcPr>
          <w:p>
            <w:pPr>
              <w:tabs>
                <w:tab w:val="left" w:pos="7937"/>
              </w:tabs>
              <w:spacing w:line="260" w:lineRule="exac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790" w:type="dxa"/>
            <w:noWrap/>
            <w:vAlign w:val="center"/>
          </w:tcPr>
          <w:p>
            <w:pPr>
              <w:tabs>
                <w:tab w:val="left" w:pos="7937"/>
              </w:tabs>
              <w:spacing w:line="26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w:t>
            </w:r>
          </w:p>
        </w:tc>
        <w:tc>
          <w:tcPr>
            <w:tcW w:w="1475" w:type="dxa"/>
            <w:noWrap/>
            <w:vAlign w:val="center"/>
          </w:tcPr>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机关事业单位工勤岗位招聘计划审核审批</w:t>
            </w:r>
          </w:p>
        </w:tc>
        <w:tc>
          <w:tcPr>
            <w:tcW w:w="5250" w:type="dxa"/>
            <w:noWrap/>
            <w:vAlign w:val="center"/>
          </w:tcPr>
          <w:p>
            <w:pPr>
              <w:numPr>
                <w:ilvl w:val="0"/>
                <w:numId w:val="0"/>
              </w:numPr>
              <w:adjustRightInd/>
              <w:snapToGrid/>
              <w:spacing w:after="0"/>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《河北省事业单位公开招聘工作人员暂行办法》（冀人社发〔2011〕9号）</w:t>
            </w:r>
            <w:r>
              <w:rPr>
                <w:rFonts w:hint="eastAsia" w:asciiTheme="minorEastAsia" w:hAnsiTheme="minorEastAsia" w:eastAsiaTheme="minorEastAsia" w:cstheme="minorEastAsia"/>
                <w:sz w:val="18"/>
                <w:szCs w:val="18"/>
                <w:lang w:eastAsia="zh-CN"/>
              </w:rPr>
              <w:t>第十八条“省委、省政府直属事业单位的招聘方案，按照管理权限报省委组织部、省人力资源和社会保障厅核准；省委、省政府部门或单位所属事业单位的招聘方案，须经其主管部门（单位）审核后报省委组织部、省人力资源和社会保障厅核准；省级垂直管理部门系统所属事业单位的招聘方案，由其省主管部门统一制定，报省人力资源和社会保障厅核准；省政府部门统一组织行业专项岗位招聘的招聘方案，报省人力资源和社会保障厅核准。市直事业单位的招聘方案，报市组织、人力资源和社会保障部门核准。县（市、区）属事业单位的招聘方案，由县（市、区）组织、人力资源和社会保障部门审核，报市组织、人力资源和社会保障部门核准。市组织、人力资源和社会保障部门也可根据实际情况，授权县级组织、人力资源和社会保障部门核准招聘方案。”。</w:t>
            </w:r>
          </w:p>
          <w:p>
            <w:pPr>
              <w:numPr>
                <w:ilvl w:val="0"/>
                <w:numId w:val="0"/>
              </w:numPr>
              <w:adjustRightInd/>
              <w:snapToGrid/>
              <w:spacing w:after="0"/>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2同1。</w:t>
            </w:r>
          </w:p>
        </w:tc>
        <w:tc>
          <w:tcPr>
            <w:tcW w:w="4862" w:type="dxa"/>
            <w:noWrap/>
            <w:vAlign w:val="center"/>
          </w:tcPr>
          <w:p>
            <w:pPr>
              <w:numPr>
                <w:ilvl w:val="0"/>
                <w:numId w:val="0"/>
              </w:numPr>
              <w:adjustRightInd/>
              <w:snapToGrid/>
              <w:spacing w:after="0"/>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《河北省事业单位公开招聘工作人员暂行办法》（冀人社发〔2011〕9号）</w:t>
            </w:r>
            <w:r>
              <w:rPr>
                <w:rFonts w:hint="eastAsia" w:asciiTheme="minorEastAsia" w:hAnsiTheme="minorEastAsia" w:eastAsiaTheme="minorEastAsia" w:cstheme="minorEastAsia"/>
                <w:sz w:val="18"/>
                <w:szCs w:val="18"/>
                <w:lang w:eastAsia="zh-CN"/>
              </w:rPr>
              <w:t>第四十三条“各级组织、人力资源和社会保障部门和事业单位的主管部门要认真履行监管职责，省委组织部、省人力资源和社会保障厅派出监督员对省直招聘单位公开招聘过程进行监督，并定期对各市公开招聘工作进行检查。对事业单位招聘过程中违反干部人事纪律及本办法的行为要予以制止和纠正，保证招聘工作的公开、公平、公正。”。</w:t>
            </w:r>
          </w:p>
          <w:p>
            <w:pPr>
              <w:numPr>
                <w:ilvl w:val="0"/>
                <w:numId w:val="0"/>
              </w:numPr>
              <w:adjustRightInd/>
              <w:snapToGrid/>
              <w:spacing w:after="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2同1。</w:t>
            </w:r>
          </w:p>
          <w:p>
            <w:pPr>
              <w:numPr>
                <w:ilvl w:val="0"/>
                <w:numId w:val="0"/>
              </w:numPr>
              <w:adjustRightInd/>
              <w:snapToGrid/>
              <w:spacing w:after="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3同1。</w:t>
            </w:r>
          </w:p>
          <w:p>
            <w:pPr>
              <w:adjustRightInd/>
              <w:snapToGrid/>
              <w:spacing w:after="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4.《事业单位人事管理条例》第四十三条“事业单位人事综合管理部门和主管部门的工作人员在事业单位人事管理工作中滥用职权、玩忽职守、徇私舞弊的，依法给予处分；构成犯罪的，依法追究刑事责任。”</w:t>
            </w:r>
          </w:p>
        </w:tc>
        <w:tc>
          <w:tcPr>
            <w:tcW w:w="1450" w:type="dxa"/>
            <w:noWrap/>
            <w:vAlign w:val="center"/>
          </w:tcPr>
          <w:p>
            <w:pPr>
              <w:tabs>
                <w:tab w:val="left" w:pos="7937"/>
              </w:tabs>
              <w:spacing w:line="260" w:lineRule="exac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790" w:type="dxa"/>
            <w:noWrap/>
            <w:vAlign w:val="center"/>
          </w:tcPr>
          <w:p>
            <w:pPr>
              <w:tabs>
                <w:tab w:val="left" w:pos="7937"/>
              </w:tabs>
              <w:spacing w:line="26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w:t>
            </w:r>
          </w:p>
        </w:tc>
        <w:tc>
          <w:tcPr>
            <w:tcW w:w="1475" w:type="dxa"/>
            <w:noWrap/>
            <w:vAlign w:val="center"/>
          </w:tcPr>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职业资格证书核发</w:t>
            </w:r>
          </w:p>
        </w:tc>
        <w:tc>
          <w:tcPr>
            <w:tcW w:w="5250" w:type="dxa"/>
            <w:noWrap/>
            <w:vAlign w:val="center"/>
          </w:tcPr>
          <w:p>
            <w:pPr>
              <w:adjustRightInd/>
              <w:snapToGrid/>
              <w:spacing w:after="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中华人民共和国劳动法》；依据文号：1994年7月5日主席令第28号公布，根据2018年12月29日主席令第24号第十三届全国人民代表大会常务委员会第七次会议《全国人民代表大会常务委员会关于修改&lt;中华人民共和国劳动法&gt;等七部法律的决定》第二次修正；条款号：第六十九条</w:t>
            </w:r>
            <w:r>
              <w:rPr>
                <w:rFonts w:hint="eastAsia" w:asciiTheme="minorEastAsia" w:hAnsiTheme="minorEastAsia" w:eastAsiaTheme="minorEastAsia" w:cstheme="minorEastAsia"/>
                <w:sz w:val="18"/>
                <w:szCs w:val="18"/>
                <w:lang w:eastAsia="zh-CN"/>
              </w:rPr>
              <w:t>“国家确定职业分类，对规定的职业制定职业技能标准，实行职业资格证书制度，由经备案的考核鉴定机构负责对劳动者实施职业技能考核鉴定”</w:t>
            </w:r>
            <w:r>
              <w:rPr>
                <w:rFonts w:hint="eastAsia" w:asciiTheme="minorEastAsia" w:hAnsiTheme="minorEastAsia" w:eastAsiaTheme="minorEastAsia" w:cstheme="minorEastAsia"/>
                <w:sz w:val="18"/>
                <w:szCs w:val="18"/>
              </w:rPr>
              <w:t>；</w:t>
            </w:r>
          </w:p>
          <w:p>
            <w:pPr>
              <w:adjustRightInd/>
              <w:snapToGrid/>
              <w:spacing w:after="0"/>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2同1。</w:t>
            </w:r>
          </w:p>
          <w:p>
            <w:pPr>
              <w:adjustRightInd/>
              <w:snapToGrid/>
              <w:spacing w:after="0"/>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3同1。</w:t>
            </w:r>
          </w:p>
          <w:p>
            <w:pPr>
              <w:adjustRightInd/>
              <w:snapToGrid/>
              <w:spacing w:after="0"/>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4同1。</w:t>
            </w:r>
          </w:p>
          <w:p>
            <w:pPr>
              <w:adjustRightInd/>
              <w:snapToGrid/>
              <w:spacing w:after="0"/>
              <w:jc w:val="both"/>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5同1。</w:t>
            </w:r>
          </w:p>
        </w:tc>
        <w:tc>
          <w:tcPr>
            <w:tcW w:w="4862" w:type="dxa"/>
            <w:noWrap/>
            <w:vAlign w:val="center"/>
          </w:tcPr>
          <w:p>
            <w:pPr>
              <w:numPr>
                <w:ilvl w:val="0"/>
                <w:numId w:val="0"/>
              </w:numPr>
              <w:adjustRightInd/>
              <w:snapToGrid/>
              <w:spacing w:after="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1.《中华人民共和国劳动法》第一百零三条“劳动行政部门或者有关部门的工作人员滥用职权、玩忽职守、徇私舞弊，构成犯罪的，依法追究刑事责任；不构成犯罪的，给予行政处分。”</w:t>
            </w:r>
          </w:p>
          <w:p>
            <w:pPr>
              <w:numPr>
                <w:ilvl w:val="0"/>
                <w:numId w:val="0"/>
              </w:numPr>
              <w:adjustRightInd/>
              <w:snapToGrid/>
              <w:spacing w:after="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2同1。</w:t>
            </w:r>
          </w:p>
          <w:p>
            <w:pPr>
              <w:numPr>
                <w:ilvl w:val="0"/>
                <w:numId w:val="0"/>
              </w:numPr>
              <w:adjustRightInd/>
              <w:snapToGrid/>
              <w:spacing w:after="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3同1.</w:t>
            </w:r>
          </w:p>
          <w:p>
            <w:pPr>
              <w:numPr>
                <w:ilvl w:val="0"/>
                <w:numId w:val="0"/>
              </w:numPr>
              <w:adjustRightInd/>
              <w:snapToGrid/>
              <w:spacing w:after="0"/>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4同1.</w:t>
            </w:r>
          </w:p>
          <w:p>
            <w:pPr>
              <w:adjustRightInd/>
              <w:snapToGrid/>
              <w:spacing w:after="0"/>
              <w:rPr>
                <w:rFonts w:hint="default" w:eastAsia="方正书宋_GBK"/>
                <w:spacing w:val="-4"/>
                <w:sz w:val="18"/>
                <w:szCs w:val="18"/>
                <w:lang w:val="en-US" w:eastAsia="zh-CN"/>
              </w:rPr>
            </w:pPr>
            <w:r>
              <w:rPr>
                <w:rFonts w:hint="eastAsia" w:asciiTheme="minorEastAsia" w:hAnsiTheme="minorEastAsia" w:eastAsiaTheme="minorEastAsia" w:cstheme="minorEastAsia"/>
                <w:sz w:val="18"/>
                <w:szCs w:val="18"/>
                <w:lang w:val="en-US" w:eastAsia="zh-CN"/>
              </w:rPr>
              <w:t>5.《中国共产党纪律处分条例》第八十五条“党员干部必须正确行使人民赋予的权力，清正廉洁，反对任何滥用职权、谋求私利的行为。利用职权或者职务上的影响为他人谋取利益，本人的配偶、子女及其配偶等亲属和其他特定关系人收受对方财物，情节较重的，给予警告或者严重警告处分；情节严重的，给予撤销党内职务、留党察看或者开除党籍处分。”</w:t>
            </w:r>
          </w:p>
        </w:tc>
        <w:tc>
          <w:tcPr>
            <w:tcW w:w="1450" w:type="dxa"/>
            <w:noWrap/>
            <w:vAlign w:val="center"/>
          </w:tcPr>
          <w:p>
            <w:pPr>
              <w:tabs>
                <w:tab w:val="left" w:pos="7937"/>
              </w:tabs>
              <w:spacing w:line="260" w:lineRule="exac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790" w:type="dxa"/>
            <w:noWrap/>
            <w:vAlign w:val="center"/>
          </w:tcPr>
          <w:p>
            <w:pPr>
              <w:tabs>
                <w:tab w:val="left" w:pos="7937"/>
              </w:tabs>
              <w:spacing w:line="260" w:lineRule="exact"/>
              <w:jc w:val="center"/>
              <w:rPr>
                <w:rFonts w:hint="default"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4</w:t>
            </w:r>
          </w:p>
        </w:tc>
        <w:tc>
          <w:tcPr>
            <w:tcW w:w="1475" w:type="dxa"/>
            <w:noWrap/>
            <w:vAlign w:val="center"/>
          </w:tcPr>
          <w:p>
            <w:pPr>
              <w:tabs>
                <w:tab w:val="left" w:pos="7937"/>
              </w:tabs>
              <w:spacing w:line="260" w:lineRule="exact"/>
              <w:rPr>
                <w:rFonts w:hint="eastAsia" w:asciiTheme="minorEastAsia" w:hAnsiTheme="minorEastAsia" w:eastAsiaTheme="minorEastAsia" w:cstheme="minorEastAsia"/>
                <w:color w:val="00B050"/>
                <w:sz w:val="18"/>
                <w:szCs w:val="18"/>
              </w:rPr>
            </w:pPr>
            <w:r>
              <w:rPr>
                <w:rFonts w:hint="eastAsia" w:asciiTheme="minorEastAsia" w:hAnsiTheme="minorEastAsia" w:eastAsiaTheme="minorEastAsia" w:cstheme="minorEastAsia"/>
                <w:color w:val="00B050"/>
                <w:sz w:val="18"/>
                <w:szCs w:val="18"/>
              </w:rPr>
              <w:t>享受国务院政府特殊津贴专家选拔</w:t>
            </w:r>
          </w:p>
        </w:tc>
        <w:tc>
          <w:tcPr>
            <w:tcW w:w="5250" w:type="dxa"/>
            <w:noWrap/>
            <w:vAlign w:val="center"/>
          </w:tcPr>
          <w:p>
            <w:pPr>
              <w:numPr>
                <w:ilvl w:val="0"/>
                <w:numId w:val="0"/>
              </w:numPr>
              <w:adjustRightInd/>
              <w:snapToGrid/>
              <w:spacing w:after="0"/>
              <w:rPr>
                <w:rFonts w:hint="eastAsia" w:asciiTheme="minorEastAsia" w:hAnsiTheme="minorEastAsia" w:eastAsiaTheme="minorEastAsia" w:cstheme="minorEastAsia"/>
                <w:color w:val="00B050"/>
                <w:sz w:val="18"/>
                <w:szCs w:val="18"/>
                <w:lang w:eastAsia="zh-CN"/>
              </w:rPr>
            </w:pPr>
            <w:r>
              <w:rPr>
                <w:rFonts w:hint="eastAsia" w:asciiTheme="minorEastAsia" w:hAnsiTheme="minorEastAsia" w:eastAsiaTheme="minorEastAsia" w:cstheme="minorEastAsia"/>
                <w:color w:val="00B050"/>
                <w:sz w:val="18"/>
                <w:szCs w:val="18"/>
                <w:lang w:val="en-US" w:eastAsia="zh-CN"/>
              </w:rPr>
              <w:t>1</w:t>
            </w:r>
            <w:r>
              <w:rPr>
                <w:rFonts w:hint="eastAsia" w:asciiTheme="minorEastAsia" w:hAnsiTheme="minorEastAsia" w:eastAsiaTheme="minorEastAsia" w:cstheme="minorEastAsia"/>
                <w:color w:val="00B050"/>
                <w:sz w:val="18"/>
                <w:szCs w:val="18"/>
              </w:rPr>
              <w:t>.</w:t>
            </w:r>
            <w:r>
              <w:rPr>
                <w:rFonts w:hint="eastAsia" w:ascii="宋体" w:hAnsi="宋体" w:eastAsia="宋体" w:cs="宋体"/>
                <w:i w:val="0"/>
                <w:color w:val="00B050"/>
                <w:kern w:val="0"/>
                <w:sz w:val="18"/>
                <w:szCs w:val="18"/>
                <w:u w:val="none"/>
                <w:lang w:val="en-US" w:eastAsia="zh-CN" w:bidi="ar"/>
              </w:rPr>
              <w:t>《关于高技能人才享受国务院颁发政府特殊津贴的意见》（国人部发〔2008〕24号）三、（三）“各省、自治区、直辖市及副省级城市人事厅(局)会同劳动保障厅(局)，中央、国家机关有关部门人事(干部)部门，中央直属企事业单位人事(劳动)部门负责组织实施本地区、部门、单位享受政府特殊津贴高技能人才的选拔工作。基层单位按照隶属关系逐级向上级推荐人选。非公有制单位选拔工作由所属地区统一组织。”</w:t>
            </w:r>
          </w:p>
          <w:p>
            <w:pPr>
              <w:numPr>
                <w:ilvl w:val="0"/>
                <w:numId w:val="0"/>
              </w:numPr>
              <w:adjustRightInd/>
              <w:snapToGrid/>
              <w:spacing w:after="0"/>
              <w:ind w:left="0" w:leftChars="0" w:firstLine="0" w:firstLineChars="0"/>
              <w:rPr>
                <w:rFonts w:hint="eastAsia"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2同1。</w:t>
            </w:r>
          </w:p>
        </w:tc>
        <w:tc>
          <w:tcPr>
            <w:tcW w:w="4862" w:type="dxa"/>
            <w:noWrap/>
            <w:vAlign w:val="center"/>
          </w:tcPr>
          <w:p>
            <w:pPr>
              <w:adjustRightInd/>
              <w:snapToGrid/>
              <w:spacing w:after="0"/>
              <w:rPr>
                <w:rFonts w:hint="eastAsia"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1.《中华人民共和国公务员法》第五十三条 公务员必须遵守纪律，不得有下列行为：玩忽职守，贻误工作。</w:t>
            </w:r>
          </w:p>
          <w:p>
            <w:pPr>
              <w:adjustRightInd/>
              <w:snapToGrid/>
              <w:spacing w:after="0"/>
              <w:rPr>
                <w:rFonts w:hint="eastAsia"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2.《行政机关公务员处分条例》（中华人民共和国国务院令 第495号）第二十条：（四）其他玩忽职守、贻误工作的行为。第二十五条：（五）其他滥用职权，侵害公民.法人或者其他组织合法权益的行为。</w:t>
            </w:r>
          </w:p>
          <w:p>
            <w:pPr>
              <w:adjustRightInd/>
              <w:snapToGrid/>
              <w:spacing w:after="0"/>
              <w:rPr>
                <w:rFonts w:hint="eastAsia"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3.《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adjustRightInd/>
              <w:snapToGrid/>
              <w:spacing w:after="0"/>
              <w:rPr>
                <w:rFonts w:hint="eastAsia"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4.同3。</w:t>
            </w:r>
          </w:p>
          <w:p>
            <w:pPr>
              <w:adjustRightInd/>
              <w:snapToGrid/>
              <w:spacing w:after="0"/>
              <w:rPr>
                <w:rFonts w:hint="eastAsia"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5.《行政机关公务员处分条例》第23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snapToGrid/>
              <w:spacing w:after="0"/>
              <w:rPr>
                <w:rFonts w:hint="eastAsia" w:asciiTheme="minorEastAsia" w:hAnsiTheme="minorEastAsia" w:eastAsiaTheme="minorEastAsia" w:cstheme="minorEastAsia"/>
                <w:color w:val="00B050"/>
                <w:sz w:val="18"/>
                <w:szCs w:val="18"/>
                <w:lang w:val="en-US" w:eastAsia="zh-CN"/>
              </w:rPr>
            </w:pPr>
            <w:r>
              <w:rPr>
                <w:rFonts w:hint="eastAsia" w:asciiTheme="minorEastAsia" w:hAnsiTheme="minorEastAsia" w:eastAsiaTheme="minorEastAsia" w:cstheme="minorEastAsia"/>
                <w:color w:val="00B050"/>
                <w:sz w:val="18"/>
                <w:szCs w:val="18"/>
                <w:lang w:val="en-US" w:eastAsia="zh-CN"/>
              </w:rPr>
              <w:t>6.同5。</w:t>
            </w:r>
          </w:p>
        </w:tc>
        <w:tc>
          <w:tcPr>
            <w:tcW w:w="1450" w:type="dxa"/>
            <w:noWrap/>
            <w:vAlign w:val="center"/>
          </w:tcPr>
          <w:p>
            <w:pPr>
              <w:tabs>
                <w:tab w:val="left" w:pos="7937"/>
              </w:tabs>
              <w:spacing w:line="260" w:lineRule="exact"/>
              <w:jc w:val="center"/>
              <w:rPr>
                <w:rFonts w:hint="eastAsia" w:asciiTheme="minorEastAsia" w:hAnsiTheme="minorEastAsia" w:eastAsiaTheme="minorEastAsia" w:cstheme="minorEastAsia"/>
                <w:color w:val="00B050"/>
                <w:sz w:val="18"/>
                <w:szCs w:val="18"/>
              </w:rPr>
            </w:pPr>
          </w:p>
        </w:tc>
      </w:tr>
    </w:tbl>
    <w:p>
      <w:pPr>
        <w:tabs>
          <w:tab w:val="left" w:pos="7937"/>
        </w:tabs>
        <w:spacing w:line="260" w:lineRule="exact"/>
        <w:rPr>
          <w:rFonts w:hint="eastAsia" w:asciiTheme="minorEastAsia" w:hAnsiTheme="minorEastAsia" w:eastAsiaTheme="minorEastAsia" w:cstheme="minorEastAsia"/>
          <w:sz w:val="18"/>
          <w:szCs w:val="18"/>
        </w:rPr>
      </w:pPr>
    </w:p>
    <w:sectPr>
      <w:pgSz w:w="16838" w:h="11906" w:orient="landscape"/>
      <w:pgMar w:top="1800" w:right="1440" w:bottom="180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287" w:usb1="00000000" w:usb2="00000000" w:usb3="00000000" w:csb0="4000009F" w:csb1="DFD74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24B15"/>
    <w:rsid w:val="0007595E"/>
    <w:rsid w:val="001011B7"/>
    <w:rsid w:val="001042CD"/>
    <w:rsid w:val="00223DCB"/>
    <w:rsid w:val="00230FF3"/>
    <w:rsid w:val="002F11B7"/>
    <w:rsid w:val="00323B43"/>
    <w:rsid w:val="0039156C"/>
    <w:rsid w:val="003A32DD"/>
    <w:rsid w:val="003D37D8"/>
    <w:rsid w:val="004061E4"/>
    <w:rsid w:val="00426133"/>
    <w:rsid w:val="004358AB"/>
    <w:rsid w:val="004E5E20"/>
    <w:rsid w:val="005622A9"/>
    <w:rsid w:val="00746A40"/>
    <w:rsid w:val="007E0048"/>
    <w:rsid w:val="008B7726"/>
    <w:rsid w:val="008D0CEF"/>
    <w:rsid w:val="00901C56"/>
    <w:rsid w:val="00924E52"/>
    <w:rsid w:val="00933E8E"/>
    <w:rsid w:val="00C32153"/>
    <w:rsid w:val="00D31D50"/>
    <w:rsid w:val="00DF29E4"/>
    <w:rsid w:val="00E942D2"/>
    <w:rsid w:val="00E96C15"/>
    <w:rsid w:val="00EE5C72"/>
    <w:rsid w:val="01432980"/>
    <w:rsid w:val="01956A97"/>
    <w:rsid w:val="02151709"/>
    <w:rsid w:val="031F30AC"/>
    <w:rsid w:val="068144E5"/>
    <w:rsid w:val="06A80FB4"/>
    <w:rsid w:val="06F730C6"/>
    <w:rsid w:val="08874036"/>
    <w:rsid w:val="09401AC4"/>
    <w:rsid w:val="0EC05130"/>
    <w:rsid w:val="0EDA7060"/>
    <w:rsid w:val="0F502CF4"/>
    <w:rsid w:val="0FA4464D"/>
    <w:rsid w:val="0FE17F95"/>
    <w:rsid w:val="10F36811"/>
    <w:rsid w:val="130461CB"/>
    <w:rsid w:val="17024436"/>
    <w:rsid w:val="17413471"/>
    <w:rsid w:val="1DF54D0C"/>
    <w:rsid w:val="1EA246C2"/>
    <w:rsid w:val="1EEC29A9"/>
    <w:rsid w:val="1FFF12DA"/>
    <w:rsid w:val="219E641D"/>
    <w:rsid w:val="23577E4C"/>
    <w:rsid w:val="240D3869"/>
    <w:rsid w:val="25047B42"/>
    <w:rsid w:val="29C00521"/>
    <w:rsid w:val="2A6A195F"/>
    <w:rsid w:val="2D9610FF"/>
    <w:rsid w:val="2DA42E14"/>
    <w:rsid w:val="2E0070BE"/>
    <w:rsid w:val="2E7D7060"/>
    <w:rsid w:val="2E8A4354"/>
    <w:rsid w:val="2F212766"/>
    <w:rsid w:val="2FA4615E"/>
    <w:rsid w:val="305970C4"/>
    <w:rsid w:val="31046D98"/>
    <w:rsid w:val="31115F4A"/>
    <w:rsid w:val="319B4EA9"/>
    <w:rsid w:val="364F4D1C"/>
    <w:rsid w:val="37FFAD18"/>
    <w:rsid w:val="39F9691E"/>
    <w:rsid w:val="3AE206E9"/>
    <w:rsid w:val="3DC64EAD"/>
    <w:rsid w:val="3DDC651C"/>
    <w:rsid w:val="3E0B3563"/>
    <w:rsid w:val="3E577482"/>
    <w:rsid w:val="3E745B66"/>
    <w:rsid w:val="3EFC67CB"/>
    <w:rsid w:val="3FFC70B8"/>
    <w:rsid w:val="40372B90"/>
    <w:rsid w:val="40440395"/>
    <w:rsid w:val="425C5E52"/>
    <w:rsid w:val="45AA11C1"/>
    <w:rsid w:val="45D17B84"/>
    <w:rsid w:val="45E753A8"/>
    <w:rsid w:val="4714325C"/>
    <w:rsid w:val="49E357CB"/>
    <w:rsid w:val="4A707D69"/>
    <w:rsid w:val="4AAE6F2E"/>
    <w:rsid w:val="4AF6706D"/>
    <w:rsid w:val="4B5D047B"/>
    <w:rsid w:val="4CA31BBC"/>
    <w:rsid w:val="4D841CAC"/>
    <w:rsid w:val="4E130422"/>
    <w:rsid w:val="4F6B04F2"/>
    <w:rsid w:val="4FF91259"/>
    <w:rsid w:val="51332557"/>
    <w:rsid w:val="538A5510"/>
    <w:rsid w:val="57793383"/>
    <w:rsid w:val="578E4564"/>
    <w:rsid w:val="5791619E"/>
    <w:rsid w:val="58F411E2"/>
    <w:rsid w:val="595909A4"/>
    <w:rsid w:val="595C3C36"/>
    <w:rsid w:val="5DED6398"/>
    <w:rsid w:val="5EDA3BA5"/>
    <w:rsid w:val="5F366302"/>
    <w:rsid w:val="5FDC3293"/>
    <w:rsid w:val="6839587A"/>
    <w:rsid w:val="6ABF29A1"/>
    <w:rsid w:val="6C481178"/>
    <w:rsid w:val="6D2A6CF8"/>
    <w:rsid w:val="6D3B4C32"/>
    <w:rsid w:val="6DBF15EB"/>
    <w:rsid w:val="6E183A40"/>
    <w:rsid w:val="731C090C"/>
    <w:rsid w:val="76E048B8"/>
    <w:rsid w:val="77656FAA"/>
    <w:rsid w:val="782E0F4D"/>
    <w:rsid w:val="78360CAC"/>
    <w:rsid w:val="793D592B"/>
    <w:rsid w:val="7B3E50EC"/>
    <w:rsid w:val="7B517BDF"/>
    <w:rsid w:val="7F0C53FE"/>
    <w:rsid w:val="7F430EE3"/>
    <w:rsid w:val="7FDE7B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9"/>
    <w:pPr>
      <w:spacing w:beforeAutospacing="1" w:after="0" w:afterAutospacing="1"/>
      <w:outlineLvl w:val="0"/>
    </w:pPr>
    <w:rPr>
      <w:rFonts w:hint="eastAsia" w:ascii="宋体" w:hAnsi="宋体" w:eastAsia="宋体" w:cs="Times New Roman"/>
      <w:b/>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rFonts w:ascii="Times New Roman" w:hAnsi="Times New Roman"/>
      <w:sz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sz w:val="24"/>
    </w:rPr>
  </w:style>
  <w:style w:type="paragraph" w:styleId="6">
    <w:name w:val="Normal (Web)"/>
    <w:basedOn w:val="1"/>
    <w:semiHidden/>
    <w:unhideWhenUsed/>
    <w:qFormat/>
    <w:uiPriority w:val="99"/>
    <w:pPr>
      <w:spacing w:beforeAutospacing="1" w:after="0" w:afterAutospacing="1"/>
    </w:pPr>
    <w:rPr>
      <w:rFonts w:cs="Times New Roman"/>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rPr>
  </w:style>
  <w:style w:type="character" w:styleId="11">
    <w:name w:val="page number"/>
    <w:basedOn w:val="9"/>
    <w:qFormat/>
    <w:uiPriority w:val="0"/>
  </w:style>
  <w:style w:type="character" w:styleId="12">
    <w:name w:val="FollowedHyperlink"/>
    <w:basedOn w:val="9"/>
    <w:semiHidden/>
    <w:unhideWhenUsed/>
    <w:qFormat/>
    <w:uiPriority w:val="99"/>
    <w:rPr>
      <w:color w:val="6C6C6C"/>
      <w:u w:val="none"/>
    </w:rPr>
  </w:style>
  <w:style w:type="character" w:styleId="13">
    <w:name w:val="Emphasis"/>
    <w:basedOn w:val="9"/>
    <w:qFormat/>
    <w:uiPriority w:val="20"/>
  </w:style>
  <w:style w:type="character" w:styleId="14">
    <w:name w:val="Hyperlink"/>
    <w:basedOn w:val="9"/>
    <w:semiHidden/>
    <w:unhideWhenUsed/>
    <w:qFormat/>
    <w:uiPriority w:val="99"/>
    <w:rPr>
      <w:color w:val="6C6C6C"/>
      <w:u w:val="none"/>
    </w:rPr>
  </w:style>
  <w:style w:type="character" w:styleId="15">
    <w:name w:val="HTML Cite"/>
    <w:basedOn w:val="9"/>
    <w:semiHidden/>
    <w:unhideWhenUsed/>
    <w:qFormat/>
    <w:uiPriority w:val="99"/>
  </w:style>
  <w:style w:type="paragraph" w:customStyle="1" w:styleId="16">
    <w:name w:val="Char"/>
    <w:basedOn w:val="1"/>
    <w:qFormat/>
    <w:uiPriority w:val="0"/>
    <w:pPr>
      <w:spacing w:afterLines="50" w:line="360" w:lineRule="auto"/>
      <w:ind w:firstLine="480" w:firstLineChars="200"/>
    </w:pPr>
  </w:style>
  <w:style w:type="character" w:customStyle="1" w:styleId="17">
    <w:name w:val="over"/>
    <w:basedOn w:val="9"/>
    <w:qFormat/>
    <w:uiPriority w:val="0"/>
    <w:rPr>
      <w:b/>
      <w:color w:val="CC0000"/>
      <w:bdr w:val="single" w:color="F9AF55" w:sz="6" w:space="0"/>
    </w:rPr>
  </w:style>
  <w:style w:type="character" w:customStyle="1" w:styleId="18">
    <w:name w:val="over1"/>
    <w:basedOn w:val="9"/>
    <w:qFormat/>
    <w:uiPriority w:val="0"/>
    <w:rPr>
      <w:color w:val="FFFFFF"/>
      <w:shd w:val="clear" w:fill="0071CF"/>
    </w:rPr>
  </w:style>
  <w:style w:type="character" w:customStyle="1" w:styleId="19">
    <w:name w:val="over2"/>
    <w:basedOn w:val="9"/>
    <w:qFormat/>
    <w:uiPriority w:val="0"/>
    <w:rPr>
      <w:bdr w:val="single" w:color="14B9D5" w:sz="12" w:space="0"/>
    </w:rPr>
  </w:style>
  <w:style w:type="character" w:customStyle="1" w:styleId="20">
    <w:name w:val="over3"/>
    <w:basedOn w:val="9"/>
    <w:qFormat/>
    <w:uiPriority w:val="0"/>
    <w:rPr>
      <w:b/>
      <w:color w:val="FFFFFF"/>
      <w:shd w:val="clear" w:fill="0071CF"/>
    </w:rPr>
  </w:style>
  <w:style w:type="character" w:customStyle="1" w:styleId="21">
    <w:name w:val="over4"/>
    <w:basedOn w:val="9"/>
    <w:qFormat/>
    <w:uiPriority w:val="0"/>
    <w:rPr>
      <w:color w:val="FFFFFF"/>
      <w:shd w:val="clear" w:fill="0071CF"/>
    </w:rPr>
  </w:style>
  <w:style w:type="character" w:customStyle="1" w:styleId="22">
    <w:name w:val="over5"/>
    <w:basedOn w:val="9"/>
    <w:qFormat/>
    <w:uiPriority w:val="0"/>
    <w:rPr>
      <w:bdr w:val="single" w:color="14B9D5" w:sz="12" w:space="0"/>
    </w:rPr>
  </w:style>
  <w:style w:type="character" w:customStyle="1" w:styleId="23">
    <w:name w:val="over6"/>
    <w:basedOn w:val="9"/>
    <w:qFormat/>
    <w:uiPriority w:val="0"/>
    <w:rPr>
      <w:bdr w:val="single" w:color="14B9D5" w:sz="12" w:space="0"/>
    </w:rPr>
  </w:style>
  <w:style w:type="character" w:customStyle="1" w:styleId="24">
    <w:name w:val="selbdr2"/>
    <w:basedOn w:val="9"/>
    <w:qFormat/>
    <w:uiPriority w:val="0"/>
    <w:rPr>
      <w:bdr w:val="single" w:color="DDDDDD" w:sz="6" w:space="0"/>
    </w:rPr>
  </w:style>
  <w:style w:type="character" w:customStyle="1" w:styleId="25">
    <w:name w:val="pass"/>
    <w:basedOn w:val="9"/>
    <w:qFormat/>
    <w:uiPriority w:val="0"/>
    <w:rPr>
      <w:color w:val="D50512"/>
    </w:rPr>
  </w:style>
  <w:style w:type="character" w:customStyle="1" w:styleId="26">
    <w:name w:val="clear2"/>
    <w:basedOn w:val="9"/>
    <w:qFormat/>
    <w:uiPriority w:val="0"/>
    <w:rPr>
      <w:sz w:val="0"/>
      <w:szCs w:val="0"/>
    </w:rPr>
  </w:style>
  <w:style w:type="character" w:customStyle="1" w:styleId="27">
    <w:name w:val="selbdr"/>
    <w:basedOn w:val="9"/>
    <w:qFormat/>
    <w:uiPriority w:val="0"/>
    <w:rPr>
      <w:bdr w:val="single" w:color="DDDDDD" w:sz="6" w:space="0"/>
    </w:rPr>
  </w:style>
  <w:style w:type="character" w:customStyle="1" w:styleId="28">
    <w:name w:val="wx-space"/>
    <w:basedOn w:val="9"/>
    <w:qFormat/>
    <w:uiPriority w:val="0"/>
  </w:style>
  <w:style w:type="character" w:customStyle="1" w:styleId="29">
    <w:name w:val="hover9"/>
    <w:basedOn w:val="9"/>
    <w:qFormat/>
    <w:uiPriority w:val="0"/>
    <w:rPr>
      <w:color w:val="000000"/>
      <w:shd w:val="clear" w:fill="FFFFFF"/>
    </w:rPr>
  </w:style>
  <w:style w:type="character" w:customStyle="1" w:styleId="30">
    <w:name w:val="hover11"/>
    <w:basedOn w:val="9"/>
    <w:qFormat/>
    <w:uiPriority w:val="0"/>
    <w:rPr>
      <w:color w:val="000000"/>
      <w:shd w:val="clear" w:fill="FFFFFF"/>
    </w:rPr>
  </w:style>
  <w:style w:type="character" w:customStyle="1" w:styleId="31">
    <w:name w:val="wx-space1"/>
    <w:basedOn w:val="9"/>
    <w:qFormat/>
    <w:uiPriority w:val="0"/>
  </w:style>
  <w:style w:type="character" w:customStyle="1" w:styleId="32">
    <w:name w:val="hover"/>
    <w:basedOn w:val="9"/>
    <w:qFormat/>
    <w:uiPriority w:val="0"/>
    <w:rPr>
      <w:color w:val="000000"/>
      <w:shd w:val="clear" w:fill="FFFFFF"/>
    </w:rPr>
  </w:style>
  <w:style w:type="character" w:customStyle="1" w:styleId="33">
    <w:name w:val="hover26"/>
    <w:basedOn w:val="9"/>
    <w:qFormat/>
    <w:uiPriority w:val="0"/>
    <w:rPr>
      <w:shd w:val="clear" w:fill="339900"/>
    </w:rPr>
  </w:style>
  <w:style w:type="character" w:customStyle="1" w:styleId="34">
    <w:name w:val="curr"/>
    <w:basedOn w:val="9"/>
    <w:qFormat/>
    <w:uiPriority w:val="0"/>
    <w:rPr>
      <w:shd w:val="clear" w:fill="339900"/>
    </w:rPr>
  </w:style>
  <w:style w:type="character" w:customStyle="1" w:styleId="35">
    <w:name w:val="ri"/>
    <w:basedOn w:val="9"/>
    <w:qFormat/>
    <w:uiPriority w:val="0"/>
    <w:rPr>
      <w:color w:val="999999"/>
      <w:sz w:val="21"/>
      <w:szCs w:val="21"/>
    </w:rPr>
  </w:style>
  <w:style w:type="character" w:customStyle="1" w:styleId="36">
    <w:name w:val="js"/>
    <w:basedOn w:val="9"/>
    <w:qFormat/>
    <w:uiPriority w:val="0"/>
    <w:rPr>
      <w:color w:val="999999"/>
    </w:rPr>
  </w:style>
  <w:style w:type="character" w:customStyle="1" w:styleId="37">
    <w:name w:val="bds_more"/>
    <w:basedOn w:val="9"/>
    <w:qFormat/>
    <w:uiPriority w:val="0"/>
    <w:rPr>
      <w:rFonts w:hint="eastAsia" w:ascii="宋体" w:hAnsi="宋体" w:eastAsia="宋体" w:cs="宋体"/>
    </w:rPr>
  </w:style>
  <w:style w:type="character" w:customStyle="1" w:styleId="38">
    <w:name w:val="bds_more1"/>
    <w:basedOn w:val="9"/>
    <w:qFormat/>
    <w:uiPriority w:val="0"/>
  </w:style>
  <w:style w:type="character" w:customStyle="1" w:styleId="39">
    <w:name w:val="bds_more2"/>
    <w:basedOn w:val="9"/>
    <w:qFormat/>
    <w:uiPriority w:val="0"/>
  </w:style>
  <w:style w:type="character" w:customStyle="1" w:styleId="40">
    <w:name w:val="bds_nopic"/>
    <w:basedOn w:val="9"/>
    <w:qFormat/>
    <w:uiPriority w:val="0"/>
  </w:style>
  <w:style w:type="character" w:customStyle="1" w:styleId="41">
    <w:name w:val="bds_nopic1"/>
    <w:basedOn w:val="9"/>
    <w:qFormat/>
    <w:uiPriority w:val="0"/>
  </w:style>
  <w:style w:type="character" w:customStyle="1" w:styleId="42">
    <w:name w:val="bds_nopic2"/>
    <w:basedOn w:val="9"/>
    <w:qFormat/>
    <w:uiPriority w:val="0"/>
  </w:style>
  <w:style w:type="character" w:customStyle="1" w:styleId="43">
    <w:name w:val="bsharetext"/>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140</Pages>
  <Words>10032</Words>
  <Characters>57183</Characters>
  <Lines>476</Lines>
  <Paragraphs>134</Paragraphs>
  <TotalTime>5</TotalTime>
  <ScaleCrop>false</ScaleCrop>
  <LinksUpToDate>false</LinksUpToDate>
  <CharactersWithSpaces>67081</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2008-09-12T09:20:00Z</dcterms:created>
  <dc:creator>Administrator</dc:creator>
  <cp:lastModifiedBy>baixin</cp:lastModifiedBy>
  <dcterms:modified xsi:type="dcterms:W3CDTF">2025-07-22T10:02:06Z</dcterms:modified>
  <dc:title>2020年迁西县人力资源和社会保障局权责清单（80项）</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B6A79CC0D5E3D9831EF17E681C9D4123</vt:lpwstr>
  </property>
</Properties>
</file>