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C0C0C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Cs/>
          <w:color w:val="0C0C0C"/>
          <w:kern w:val="0"/>
          <w:sz w:val="44"/>
          <w:szCs w:val="44"/>
          <w:shd w:val="clear" w:color="auto" w:fill="FFFFFF"/>
          <w:lang w:val="en-US" w:eastAsia="zh-CN" w:bidi="ar"/>
        </w:rPr>
        <w:t>迁西县第五次全国经济普查公报（第三号）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C0C0C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Cs/>
          <w:color w:val="0C0C0C"/>
          <w:kern w:val="0"/>
          <w:sz w:val="44"/>
          <w:szCs w:val="44"/>
          <w:shd w:val="clear" w:color="auto" w:fill="FFFFFF"/>
          <w:lang w:val="en-US" w:eastAsia="zh-CN" w:bidi="ar"/>
        </w:rPr>
        <w:t>——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C0C0C"/>
          <w:spacing w:val="0"/>
          <w:kern w:val="0"/>
          <w:sz w:val="44"/>
          <w:szCs w:val="44"/>
          <w:highlight w:val="none"/>
          <w:lang w:val="en-US" w:eastAsia="zh-CN" w:bidi="ar"/>
        </w:rPr>
        <w:t>第二产业基本情况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60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楷体_GBK" w:cs="方正楷体_GBK"/>
          <w:color w:val="0C0C0C"/>
          <w:kern w:val="2"/>
          <w:sz w:val="32"/>
          <w:szCs w:val="32"/>
          <w:lang w:val="en-US" w:eastAsia="zh-CN" w:bidi="ar-SA"/>
        </w:rPr>
      </w:pPr>
      <w:r>
        <w:rPr>
          <w:rFonts w:hint="eastAsia" w:eastAsia="方正楷体_GBK" w:cs="方正楷体_GBK"/>
          <w:color w:val="0C0C0C"/>
          <w:kern w:val="2"/>
          <w:sz w:val="32"/>
          <w:szCs w:val="32"/>
          <w:lang w:val="en-US" w:eastAsia="zh-CN" w:bidi="ar-SA"/>
        </w:rPr>
        <w:t>迁西县</w:t>
      </w:r>
      <w:r>
        <w:rPr>
          <w:rFonts w:hint="eastAsia" w:ascii="Times New Roman" w:hAnsi="Times New Roman" w:eastAsia="方正楷体_GBK" w:cs="方正楷体_GBK"/>
          <w:color w:val="0C0C0C"/>
          <w:kern w:val="2"/>
          <w:sz w:val="32"/>
          <w:szCs w:val="32"/>
          <w:lang w:val="en-US" w:eastAsia="zh-CN" w:bidi="ar-SA"/>
        </w:rPr>
        <w:t>统计局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0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楷体_GBK" w:cs="方正楷体_GBK"/>
          <w:color w:val="0C0C0C"/>
          <w:kern w:val="2"/>
          <w:sz w:val="32"/>
          <w:szCs w:val="32"/>
          <w:lang w:val="en-US" w:eastAsia="zh-CN" w:bidi="ar-SA"/>
        </w:rPr>
      </w:pPr>
      <w:r>
        <w:rPr>
          <w:rFonts w:hint="eastAsia" w:eastAsia="方正楷体_GBK" w:cs="方正楷体_GBK"/>
          <w:color w:val="0C0C0C"/>
          <w:kern w:val="2"/>
          <w:sz w:val="32"/>
          <w:szCs w:val="32"/>
          <w:lang w:val="en-US" w:eastAsia="zh-CN" w:bidi="ar-SA"/>
        </w:rPr>
        <w:t>迁西县</w:t>
      </w:r>
      <w:r>
        <w:rPr>
          <w:rFonts w:hint="eastAsia" w:ascii="Times New Roman" w:hAnsi="Times New Roman" w:eastAsia="方正楷体_GBK" w:cs="方正楷体_GBK"/>
          <w:color w:val="0C0C0C"/>
          <w:kern w:val="2"/>
          <w:sz w:val="32"/>
          <w:szCs w:val="32"/>
          <w:lang w:val="en-US" w:eastAsia="zh-CN" w:bidi="ar-SA"/>
        </w:rPr>
        <w:t>第五次全国经济普查领导小组办公室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baseline"/>
        <w:rPr>
          <w:rFonts w:hint="default" w:ascii="Times New Roman" w:hAnsi="Times New Roman" w:cs="Times New Roman"/>
          <w:color w:val="0C0C0C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color w:val="0C0C0C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方正楷体_GBK" w:cs="Times New Roman"/>
          <w:color w:val="0C0C0C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eastAsia="方正楷体_GBK" w:cs="Times New Roman"/>
          <w:color w:val="0C0C0C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方正楷体_GBK" w:cs="Times New Roman"/>
          <w:color w:val="0C0C0C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eastAsia="方正楷体_GBK" w:cs="Times New Roman"/>
          <w:color w:val="0C0C0C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方正楷体_GBK" w:cs="Times New Roman"/>
          <w:color w:val="0C0C0C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eastAsia="方正楷体_GBK" w:cs="Times New Roman"/>
          <w:color w:val="0C0C0C"/>
          <w:kern w:val="2"/>
          <w:sz w:val="32"/>
          <w:szCs w:val="32"/>
          <w:lang w:val="en-US" w:eastAsia="zh-CN" w:bidi="ar-SA"/>
        </w:rPr>
        <w:t>30</w:t>
      </w:r>
      <w:bookmarkStart w:id="0" w:name="_GoBack"/>
      <w:bookmarkEnd w:id="0"/>
      <w:r>
        <w:rPr>
          <w:rFonts w:hint="default" w:ascii="Times New Roman" w:hAnsi="Times New Roman" w:eastAsia="方正楷体_GBK" w:cs="Times New Roman"/>
          <w:color w:val="0C0C0C"/>
          <w:kern w:val="2"/>
          <w:sz w:val="32"/>
          <w:szCs w:val="32"/>
          <w:lang w:val="en-US" w:eastAsia="zh-CN" w:bidi="ar-SA"/>
        </w:rPr>
        <w:t>日</w:t>
      </w:r>
      <w:r>
        <w:rPr>
          <w:rFonts w:hint="eastAsia" w:ascii="Times New Roman" w:hAnsi="Times New Roman" w:eastAsia="方正楷体_GBK" w:cs="Times New Roman"/>
          <w:color w:val="0C0C0C"/>
          <w:kern w:val="2"/>
          <w:sz w:val="32"/>
          <w:szCs w:val="32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Autospacing="0" w:line="500" w:lineRule="exact"/>
        <w:ind w:left="0" w:leftChars="0" w:firstLine="0" w:firstLineChars="0"/>
        <w:jc w:val="both"/>
        <w:textAlignment w:val="center"/>
        <w:rPr>
          <w:rFonts w:hint="eastAsia" w:ascii="Times New Roman" w:hAnsi="Times New Roman" w:eastAsia="方正仿宋_GBK" w:cs="方正仿宋_GBK"/>
          <w:color w:val="0C0C0C"/>
          <w:kern w:val="2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leftChars="0" w:right="0" w:firstLine="0" w:firstLineChars="0"/>
        <w:jc w:val="both"/>
        <w:textAlignment w:val="auto"/>
        <w:rPr>
          <w:rFonts w:hint="eastAsia" w:ascii="Times New Roman" w:hAnsi="Times New Roman" w:eastAsia="方正仿宋_GBK" w:cs="Times New Roman"/>
          <w:color w:val="0C0C0C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 xml:space="preserve">    </w:t>
      </w:r>
      <w:r>
        <w:rPr>
          <w:rFonts w:hint="eastAsia" w:ascii="Times New Roman" w:hAnsi="Times New Roman" w:eastAsia="方正仿宋_GBK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根据</w:t>
      </w:r>
      <w:r>
        <w:rPr>
          <w:rFonts w:hint="eastAsia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迁西县</w:t>
      </w:r>
      <w:r>
        <w:rPr>
          <w:rFonts w:hint="eastAsia" w:ascii="Times New Roman" w:hAnsi="Times New Roman" w:eastAsia="方正仿宋_GBK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第五次全国经济普查结果，现将我</w:t>
      </w:r>
      <w:r>
        <w:rPr>
          <w:rFonts w:hint="eastAsia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县</w:t>
      </w:r>
      <w:r>
        <w:rPr>
          <w:rFonts w:hint="eastAsia" w:ascii="Times New Roman" w:hAnsi="Times New Roman" w:eastAsia="方正仿宋_GBK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第二产业（包括工业和建筑业）主要数据公布如下：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center"/>
        <w:rPr>
          <w:rFonts w:hint="eastAsia" w:ascii="Times New Roman" w:hAnsi="Times New Roman" w:eastAsia="黑体" w:cs="黑体"/>
          <w:color w:val="0C0C0C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黑体" w:cs="黑体"/>
          <w:color w:val="0C0C0C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Times New Roman" w:hAnsi="Times New Roman" w:eastAsia="黑体" w:cs="黑体"/>
          <w:color w:val="0C0C0C"/>
          <w:sz w:val="32"/>
          <w:szCs w:val="32"/>
          <w:u w:val="none"/>
          <w:lang w:eastAsia="zh-CN"/>
        </w:rPr>
        <w:t>一、工业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center"/>
        <w:rPr>
          <w:rFonts w:hint="default" w:ascii="Times New Roman" w:hAnsi="Times New Roman"/>
          <w:color w:val="0C0C0C"/>
          <w:sz w:val="32"/>
          <w:szCs w:val="32"/>
          <w:lang w:val="en" w:eastAsia="zh-CN"/>
        </w:rPr>
      </w:pPr>
      <w:r>
        <w:rPr>
          <w:rFonts w:hint="eastAsia" w:ascii="Times New Roman" w:hAnsi="Times New Roman" w:eastAsia="楷体_GB2312" w:cs="楷体_GB2312"/>
          <w:i w:val="0"/>
          <w:caps w:val="0"/>
          <w:color w:val="0C0C0C"/>
          <w:spacing w:val="0"/>
          <w:kern w:val="0"/>
          <w:sz w:val="32"/>
          <w:szCs w:val="32"/>
          <w:highlight w:val="none"/>
          <w:lang w:val="en-US" w:eastAsia="zh-CN" w:bidi="ar"/>
        </w:rPr>
        <w:t xml:space="preserve">    （一）企业法人单位数和从业人员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C0C0C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2023年末，全</w:t>
      </w:r>
      <w:r>
        <w:rPr>
          <w:rFonts w:hint="eastAsia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县</w:t>
      </w:r>
      <w:r>
        <w:rPr>
          <w:rFonts w:hint="eastAsia" w:ascii="Times New Roman" w:hAnsi="Times New Roman" w:eastAsia="方正仿宋_GBK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共有工业企业法人单位</w:t>
      </w:r>
      <w:r>
        <w:rPr>
          <w:rFonts w:hint="eastAsia" w:eastAsia="仿宋_GB2312" w:cs="仿宋_GB2312"/>
          <w:i w:val="0"/>
          <w:caps w:val="0"/>
          <w:color w:val="0C0C0C"/>
          <w:spacing w:val="0"/>
          <w:kern w:val="0"/>
          <w:sz w:val="32"/>
          <w:szCs w:val="32"/>
          <w:highlight w:val="none"/>
          <w:lang w:val="en-US" w:eastAsia="zh-CN" w:bidi="ar"/>
        </w:rPr>
        <w:t>387</w:t>
      </w:r>
      <w:r>
        <w:rPr>
          <w:rFonts w:hint="eastAsia" w:ascii="Times New Roman" w:hAnsi="Times New Roman" w:eastAsia="方正仿宋_GBK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个</w:t>
      </w:r>
      <w:r>
        <w:rPr>
          <w:rFonts w:hint="eastAsia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，</w:t>
      </w:r>
      <w:r>
        <w:rPr>
          <w:rFonts w:hint="eastAsia" w:ascii="Times New Roman" w:hAnsi="Times New Roman" w:eastAsia="方正仿宋_GBK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从业人员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20321</w:t>
      </w:r>
      <w:r>
        <w:rPr>
          <w:rFonts w:hint="eastAsia" w:ascii="Times New Roman" w:hAnsi="Times New Roman" w:eastAsia="方正仿宋_GBK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人。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C0C0C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在工业企业法人单位中，内资企业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370</w:t>
      </w:r>
      <w:r>
        <w:rPr>
          <w:rFonts w:hint="eastAsia" w:ascii="Times New Roman" w:hAnsi="Times New Roman" w:eastAsia="方正仿宋_GBK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个，占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95.6</w:t>
      </w:r>
      <w:r>
        <w:rPr>
          <w:rFonts w:hint="eastAsia" w:ascii="Times New Roman" w:hAnsi="Times New Roman" w:eastAsia="方正仿宋_GBK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%；港澳台投资企业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个，占</w:t>
      </w:r>
      <w:r>
        <w:rPr>
          <w:rFonts w:hint="eastAsia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0.3</w:t>
      </w:r>
      <w:r>
        <w:rPr>
          <w:rFonts w:hint="eastAsia" w:ascii="Times New Roman" w:hAnsi="Times New Roman" w:eastAsia="方正仿宋_GBK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%；外商投资企业</w:t>
      </w:r>
      <w:r>
        <w:rPr>
          <w:rFonts w:hint="eastAsia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5</w:t>
      </w:r>
      <w:r>
        <w:rPr>
          <w:rFonts w:hint="eastAsia" w:ascii="Times New Roman" w:hAnsi="Times New Roman" w:eastAsia="方正仿宋_GBK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个</w:t>
      </w:r>
      <w:r>
        <w:rPr>
          <w:rFonts w:hint="eastAsia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，</w:t>
      </w:r>
      <w:r>
        <w:rPr>
          <w:rFonts w:hint="eastAsia" w:ascii="Times New Roman" w:hAnsi="Times New Roman" w:eastAsia="方正仿宋_GBK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占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1.3</w:t>
      </w:r>
      <w:r>
        <w:rPr>
          <w:rFonts w:hint="eastAsia" w:ascii="Times New Roman" w:hAnsi="Times New Roman" w:eastAsia="方正仿宋_GBK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%。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在工业企业法人单位从业人员中，内资企业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13791</w:t>
      </w:r>
      <w:r>
        <w:rPr>
          <w:rFonts w:hint="eastAsia" w:ascii="Times New Roman" w:hAnsi="Times New Roman" w:eastAsia="方正仿宋_GBK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人，占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67.8</w:t>
      </w:r>
      <w:r>
        <w:rPr>
          <w:rFonts w:hint="eastAsia" w:ascii="Times New Roman" w:hAnsi="Times New Roman" w:eastAsia="方正仿宋_GBK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%；港澳台投资企业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500</w:t>
      </w:r>
      <w:r>
        <w:rPr>
          <w:rFonts w:hint="eastAsia" w:ascii="Times New Roman" w:hAnsi="Times New Roman" w:eastAsia="方正仿宋_GBK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人，占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2.4</w:t>
      </w:r>
      <w:r>
        <w:rPr>
          <w:rFonts w:hint="eastAsia" w:ascii="Times New Roman" w:hAnsi="Times New Roman" w:eastAsia="方正仿宋_GBK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%；外商投资企业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5929</w:t>
      </w:r>
      <w:r>
        <w:rPr>
          <w:rFonts w:hint="eastAsia" w:ascii="Times New Roman" w:hAnsi="Times New Roman" w:eastAsia="方正仿宋_GBK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人，占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29.2</w:t>
      </w:r>
      <w:r>
        <w:rPr>
          <w:rFonts w:hint="eastAsia" w:ascii="Times New Roman" w:hAnsi="Times New Roman" w:eastAsia="方正仿宋_GBK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%（详见表3-1）。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6" w:right="6" w:firstLine="0" w:firstLineChars="0"/>
        <w:jc w:val="center"/>
        <w:textAlignment w:val="auto"/>
        <w:rPr>
          <w:rFonts w:hint="eastAsia" w:ascii="Times New Roman" w:hAnsi="Times New Roman" w:eastAsia="宋体" w:cs="宋体"/>
          <w:i w:val="0"/>
          <w:caps w:val="0"/>
          <w:color w:val="0C0C0C"/>
          <w:spacing w:val="0"/>
          <w:sz w:val="24"/>
          <w:szCs w:val="24"/>
          <w:highlight w:val="none"/>
        </w:rPr>
      </w:pPr>
      <w:r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>表3-1　按登记注册统计类别分组的工业企业法人单位数和从业人员</w:t>
      </w:r>
    </w:p>
    <w:tbl>
      <w:tblPr>
        <w:tblStyle w:val="11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16"/>
        <w:gridCol w:w="2652"/>
        <w:gridCol w:w="20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315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　</w:t>
            </w:r>
          </w:p>
        </w:tc>
        <w:tc>
          <w:tcPr>
            <w:tcW w:w="1529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企业法人单位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（个）</w:t>
            </w:r>
          </w:p>
        </w:tc>
        <w:tc>
          <w:tcPr>
            <w:tcW w:w="1155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从业人员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（人）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315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合　计</w:t>
            </w:r>
          </w:p>
        </w:tc>
        <w:tc>
          <w:tcPr>
            <w:tcW w:w="152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387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20321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315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内资企业</w:t>
            </w:r>
          </w:p>
        </w:tc>
        <w:tc>
          <w:tcPr>
            <w:tcW w:w="152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宋体"/>
                <w:b/>
                <w:bCs w:val="0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 w:val="0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370</w:t>
            </w:r>
          </w:p>
        </w:tc>
        <w:tc>
          <w:tcPr>
            <w:tcW w:w="201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宋体"/>
                <w:b/>
                <w:bCs w:val="0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 w:val="0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13791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315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港澳台投资企业</w:t>
            </w:r>
          </w:p>
        </w:tc>
        <w:tc>
          <w:tcPr>
            <w:tcW w:w="152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宋体"/>
                <w:b/>
                <w:bCs w:val="0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 w:val="0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201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宋体"/>
                <w:b/>
                <w:bCs w:val="0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 w:val="0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315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外商投资企业</w:t>
            </w:r>
          </w:p>
        </w:tc>
        <w:tc>
          <w:tcPr>
            <w:tcW w:w="152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宋体"/>
                <w:b/>
                <w:bCs w:val="0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 w:val="0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201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宋体"/>
                <w:b/>
                <w:bCs w:val="0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 w:val="0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5929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315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6" w:rightChars="0" w:firstLine="0" w:firstLineChars="0"/>
              <w:jc w:val="both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其他统计类别</w:t>
            </w:r>
          </w:p>
        </w:tc>
        <w:tc>
          <w:tcPr>
            <w:tcW w:w="1529" w:type="pct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宋体"/>
                <w:b/>
                <w:bCs w:val="0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 w:val="0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11</w:t>
            </w:r>
          </w:p>
        </w:tc>
        <w:tc>
          <w:tcPr>
            <w:tcW w:w="2017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宋体"/>
                <w:b/>
                <w:bCs w:val="0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 w:val="0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101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1" w:beforeLines="10" w:beforeAutospacing="0" w:afterAutospacing="0" w:line="60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C0C0C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在工业企业法人单位中，采矿业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102</w:t>
      </w:r>
      <w:r>
        <w:rPr>
          <w:rFonts w:hint="eastAsia" w:ascii="Times New Roman" w:hAnsi="Times New Roman" w:eastAsia="方正仿宋_GBK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个，制造业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254</w:t>
      </w:r>
      <w:r>
        <w:rPr>
          <w:rFonts w:hint="eastAsia" w:ascii="Times New Roman" w:hAnsi="Times New Roman" w:eastAsia="方正仿宋_GBK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个，电力、热力、燃气及水生产和供应业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31</w:t>
      </w:r>
      <w:r>
        <w:rPr>
          <w:rFonts w:hint="eastAsia" w:ascii="Times New Roman" w:hAnsi="Times New Roman" w:eastAsia="方正仿宋_GBK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个，分别占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26.3</w:t>
      </w:r>
      <w:r>
        <w:rPr>
          <w:rFonts w:hint="eastAsia" w:ascii="Times New Roman" w:hAnsi="Times New Roman" w:eastAsia="方正仿宋_GBK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%、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65.6</w:t>
      </w:r>
      <w:r>
        <w:rPr>
          <w:rFonts w:hint="eastAsia" w:ascii="Times New Roman" w:hAnsi="Times New Roman" w:eastAsia="方正仿宋_GBK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%和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8.1</w:t>
      </w:r>
      <w:r>
        <w:rPr>
          <w:rFonts w:hint="eastAsia" w:ascii="Times New Roman" w:hAnsi="Times New Roman" w:eastAsia="方正仿宋_GBK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%。在工业行业大类中，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黑色金属矿采选业</w:t>
      </w:r>
      <w:r>
        <w:rPr>
          <w:rFonts w:hint="eastAsia" w:ascii="Times New Roman" w:hAnsi="Times New Roman" w:eastAsia="方正仿宋_GBK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、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非金属矿物制品业</w:t>
      </w:r>
      <w:r>
        <w:rPr>
          <w:rFonts w:hint="eastAsia" w:ascii="Times New Roman" w:hAnsi="Times New Roman" w:eastAsia="方正仿宋_GBK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、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农副食品加工业</w:t>
      </w:r>
      <w:r>
        <w:rPr>
          <w:rFonts w:hint="eastAsia" w:ascii="Times New Roman" w:hAnsi="Times New Roman" w:eastAsia="方正仿宋_GBK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企业法人单位数位居前三位，分别占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24.0</w:t>
      </w:r>
      <w:r>
        <w:rPr>
          <w:rFonts w:hint="eastAsia" w:ascii="Times New Roman" w:hAnsi="Times New Roman" w:eastAsia="方正仿宋_GBK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%、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15.2</w:t>
      </w:r>
      <w:r>
        <w:rPr>
          <w:rFonts w:hint="eastAsia" w:ascii="Times New Roman" w:hAnsi="Times New Roman" w:eastAsia="方正仿宋_GBK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%和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8.8</w:t>
      </w:r>
      <w:r>
        <w:rPr>
          <w:rFonts w:hint="eastAsia" w:ascii="Times New Roman" w:hAnsi="Times New Roman" w:eastAsia="方正仿宋_GBK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%。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C0C0C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在工业企业法人单位从业人员中，采矿业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2996</w:t>
      </w:r>
      <w:r>
        <w:rPr>
          <w:rFonts w:hint="eastAsia" w:ascii="Times New Roman" w:hAnsi="Times New Roman" w:eastAsia="方正仿宋_GBK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人，制造业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16583</w:t>
      </w:r>
      <w:r>
        <w:rPr>
          <w:rFonts w:hint="eastAsia" w:ascii="Times New Roman" w:hAnsi="Times New Roman" w:eastAsia="方正仿宋_GBK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人，电力、热力、燃气及水生产和供应业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742</w:t>
      </w:r>
      <w:r>
        <w:rPr>
          <w:rFonts w:hint="eastAsia" w:ascii="Times New Roman" w:hAnsi="Times New Roman" w:eastAsia="方正仿宋_GBK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人，分别占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14.7</w:t>
      </w:r>
      <w:r>
        <w:rPr>
          <w:rFonts w:hint="eastAsia" w:ascii="Times New Roman" w:hAnsi="Times New Roman" w:eastAsia="方正仿宋_GBK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%、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81.6</w:t>
      </w:r>
      <w:r>
        <w:rPr>
          <w:rFonts w:hint="eastAsia" w:ascii="Times New Roman" w:hAnsi="Times New Roman" w:eastAsia="方正仿宋_GBK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%和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3.7</w:t>
      </w:r>
      <w:r>
        <w:rPr>
          <w:rFonts w:hint="eastAsia" w:ascii="Times New Roman" w:hAnsi="Times New Roman" w:eastAsia="方正仿宋_GBK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%。在工业行业大类中，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黑色金属冶炼和压延加工业</w:t>
      </w:r>
      <w:r>
        <w:rPr>
          <w:rFonts w:hint="eastAsia" w:ascii="Times New Roman" w:hAnsi="Times New Roman" w:eastAsia="方正仿宋_GBK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，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非金属矿物制品业</w:t>
      </w:r>
      <w:r>
        <w:rPr>
          <w:rFonts w:hint="eastAsia" w:ascii="Times New Roman" w:hAnsi="Times New Roman" w:eastAsia="方正仿宋_GBK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，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黑色金属矿采选业</w:t>
      </w:r>
      <w:r>
        <w:rPr>
          <w:rFonts w:hint="eastAsia" w:ascii="Times New Roman" w:hAnsi="Times New Roman" w:eastAsia="方正仿宋_GBK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从业人员数位居前三位，分别占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28.6</w:t>
      </w:r>
      <w:r>
        <w:rPr>
          <w:rFonts w:hint="eastAsia" w:ascii="Times New Roman" w:hAnsi="Times New Roman" w:eastAsia="方正仿宋_GBK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%、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18.3</w:t>
      </w:r>
      <w:r>
        <w:rPr>
          <w:rFonts w:hint="eastAsia" w:ascii="Times New Roman" w:hAnsi="Times New Roman" w:eastAsia="方正仿宋_GBK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%和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14.0</w:t>
      </w:r>
      <w:r>
        <w:rPr>
          <w:rFonts w:hint="eastAsia" w:ascii="Times New Roman" w:hAnsi="Times New Roman" w:eastAsia="方正仿宋_GBK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%（详见表3-2）。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right="0"/>
        <w:jc w:val="both"/>
        <w:textAlignment w:val="auto"/>
        <w:rPr>
          <w:rFonts w:hint="eastAsia" w:ascii="Times New Roman" w:hAnsi="Times New Roman" w:eastAsia="楷体_GB2312" w:cs="楷体_GB2312"/>
          <w:i w:val="0"/>
          <w:caps w:val="0"/>
          <w:color w:val="0C0C0C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楷体_GB2312" w:cs="楷体_GB2312"/>
          <w:i w:val="0"/>
          <w:caps w:val="0"/>
          <w:color w:val="0C0C0C"/>
          <w:spacing w:val="0"/>
          <w:kern w:val="0"/>
          <w:sz w:val="32"/>
          <w:szCs w:val="32"/>
          <w:highlight w:val="none"/>
          <w:lang w:val="en-US" w:eastAsia="zh-CN" w:bidi="ar"/>
        </w:rPr>
        <w:t>（二）主要经济指标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C0C0C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2023年末，工业企业法人单位资产总计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6522043万</w:t>
      </w:r>
      <w:r>
        <w:rPr>
          <w:rFonts w:hint="eastAsia" w:ascii="Times New Roman" w:hAnsi="Times New Roman" w:eastAsia="方正仿宋_GBK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元，负债合计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4230235万</w:t>
      </w:r>
      <w:r>
        <w:rPr>
          <w:rFonts w:hint="eastAsia" w:ascii="Times New Roman" w:hAnsi="Times New Roman" w:eastAsia="方正仿宋_GBK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元。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2023年，工业企业法人单位全年实现营业收入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6333445万</w:t>
      </w:r>
      <w:r>
        <w:rPr>
          <w:rFonts w:hint="eastAsia" w:ascii="Times New Roman" w:hAnsi="Times New Roman" w:eastAsia="方正仿宋_GBK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元（详见表3-3）。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00" w:lineRule="exact"/>
        <w:ind w:left="6" w:right="6" w:firstLine="0" w:firstLineChars="0"/>
        <w:jc w:val="center"/>
        <w:textAlignment w:val="auto"/>
        <w:rPr>
          <w:rFonts w:hint="eastAsia" w:ascii="Times New Roman" w:hAnsi="Times New Roman" w:eastAsia="宋体" w:cs="宋体"/>
          <w:i w:val="0"/>
          <w:caps w:val="0"/>
          <w:color w:val="0C0C0C"/>
          <w:spacing w:val="0"/>
          <w:sz w:val="28"/>
          <w:szCs w:val="28"/>
          <w:highlight w:val="none"/>
        </w:rPr>
      </w:pPr>
      <w:r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>表3-2　按行业大类分组的工业企业法人单位数和从业人员</w:t>
      </w:r>
    </w:p>
    <w:tbl>
      <w:tblPr>
        <w:tblStyle w:val="11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98"/>
        <w:gridCol w:w="1889"/>
        <w:gridCol w:w="13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5398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　</w:t>
            </w:r>
          </w:p>
        </w:tc>
        <w:tc>
          <w:tcPr>
            <w:tcW w:w="188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企业法人单位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（个）</w:t>
            </w:r>
          </w:p>
        </w:tc>
        <w:tc>
          <w:tcPr>
            <w:tcW w:w="138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从业人员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（人）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9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合　计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387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20321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9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煤炭开采和洗选业</w:t>
            </w:r>
          </w:p>
        </w:tc>
        <w:tc>
          <w:tcPr>
            <w:tcW w:w="18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907"/>
                <w:tab w:val="right" w:pos="19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138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center"/>
              <w:textAlignment w:val="auto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9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石油和天然气开采业</w:t>
            </w:r>
          </w:p>
        </w:tc>
        <w:tc>
          <w:tcPr>
            <w:tcW w:w="18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right" w:pos="19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138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center"/>
              <w:textAlignment w:val="auto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9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黑色金属矿采选业</w:t>
            </w:r>
          </w:p>
        </w:tc>
        <w:tc>
          <w:tcPr>
            <w:tcW w:w="18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93</w:t>
            </w:r>
          </w:p>
        </w:tc>
        <w:tc>
          <w:tcPr>
            <w:tcW w:w="138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center"/>
              <w:textAlignment w:val="auto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2841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trHeight w:val="23" w:hRule="atLeast"/>
          <w:jc w:val="center"/>
        </w:trPr>
        <w:tc>
          <w:tcPr>
            <w:tcW w:w="539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有色金属矿采选业</w:t>
            </w:r>
          </w:p>
        </w:tc>
        <w:tc>
          <w:tcPr>
            <w:tcW w:w="18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38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center"/>
              <w:textAlignment w:val="auto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9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非金属矿采选业</w:t>
            </w:r>
          </w:p>
        </w:tc>
        <w:tc>
          <w:tcPr>
            <w:tcW w:w="18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138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center"/>
              <w:textAlignment w:val="auto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9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开采专业及辅助性活动</w:t>
            </w:r>
          </w:p>
        </w:tc>
        <w:tc>
          <w:tcPr>
            <w:tcW w:w="18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138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center"/>
              <w:textAlignment w:val="auto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9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其他采矿业</w:t>
            </w:r>
          </w:p>
        </w:tc>
        <w:tc>
          <w:tcPr>
            <w:tcW w:w="18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138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center"/>
              <w:textAlignment w:val="auto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9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农副食品加工业</w:t>
            </w:r>
          </w:p>
        </w:tc>
        <w:tc>
          <w:tcPr>
            <w:tcW w:w="18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34</w:t>
            </w:r>
          </w:p>
        </w:tc>
        <w:tc>
          <w:tcPr>
            <w:tcW w:w="138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center"/>
              <w:textAlignment w:val="auto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487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9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食品制造业</w:t>
            </w:r>
          </w:p>
        </w:tc>
        <w:tc>
          <w:tcPr>
            <w:tcW w:w="18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138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center"/>
              <w:textAlignment w:val="auto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273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9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酒、饮料和精制茶制造业</w:t>
            </w:r>
          </w:p>
        </w:tc>
        <w:tc>
          <w:tcPr>
            <w:tcW w:w="18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18</w:t>
            </w:r>
          </w:p>
        </w:tc>
        <w:tc>
          <w:tcPr>
            <w:tcW w:w="138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center"/>
              <w:textAlignment w:val="auto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772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9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烟草制品业</w:t>
            </w:r>
          </w:p>
        </w:tc>
        <w:tc>
          <w:tcPr>
            <w:tcW w:w="18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138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center"/>
              <w:textAlignment w:val="auto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9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纺织业</w:t>
            </w:r>
          </w:p>
        </w:tc>
        <w:tc>
          <w:tcPr>
            <w:tcW w:w="18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138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center"/>
              <w:textAlignment w:val="auto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9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纺织服装、服饰业</w:t>
            </w:r>
          </w:p>
        </w:tc>
        <w:tc>
          <w:tcPr>
            <w:tcW w:w="18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38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center"/>
              <w:textAlignment w:val="auto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9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皮革、毛皮、羽毛及其制品和制鞋业</w:t>
            </w:r>
          </w:p>
        </w:tc>
        <w:tc>
          <w:tcPr>
            <w:tcW w:w="18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38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center"/>
              <w:textAlignment w:val="auto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9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木材加工和木、竹、藤、棕、草制品业</w:t>
            </w:r>
          </w:p>
        </w:tc>
        <w:tc>
          <w:tcPr>
            <w:tcW w:w="18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138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center"/>
              <w:textAlignment w:val="auto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9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家具制造业</w:t>
            </w:r>
          </w:p>
        </w:tc>
        <w:tc>
          <w:tcPr>
            <w:tcW w:w="18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138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center"/>
              <w:textAlignment w:val="auto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9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造纸和纸制品业</w:t>
            </w:r>
          </w:p>
        </w:tc>
        <w:tc>
          <w:tcPr>
            <w:tcW w:w="18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138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center"/>
              <w:textAlignment w:val="auto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9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印刷和记录媒介复制业</w:t>
            </w:r>
          </w:p>
        </w:tc>
        <w:tc>
          <w:tcPr>
            <w:tcW w:w="18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38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center"/>
              <w:textAlignment w:val="auto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9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文教、工美、体育和娱乐用品制造业</w:t>
            </w:r>
          </w:p>
        </w:tc>
        <w:tc>
          <w:tcPr>
            <w:tcW w:w="18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38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center"/>
              <w:textAlignment w:val="auto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9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石油、煤炭及其他燃料加工业</w:t>
            </w:r>
          </w:p>
        </w:tc>
        <w:tc>
          <w:tcPr>
            <w:tcW w:w="18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38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center"/>
              <w:textAlignment w:val="auto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9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化学原料和化学制品制造业</w:t>
            </w:r>
          </w:p>
        </w:tc>
        <w:tc>
          <w:tcPr>
            <w:tcW w:w="18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138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center"/>
              <w:textAlignment w:val="auto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9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医药制造业</w:t>
            </w:r>
          </w:p>
        </w:tc>
        <w:tc>
          <w:tcPr>
            <w:tcW w:w="18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138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center"/>
              <w:textAlignment w:val="auto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9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化学纤维制造业</w:t>
            </w:r>
          </w:p>
        </w:tc>
        <w:tc>
          <w:tcPr>
            <w:tcW w:w="18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138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center"/>
              <w:textAlignment w:val="auto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9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橡胶和塑料制品业</w:t>
            </w:r>
          </w:p>
        </w:tc>
        <w:tc>
          <w:tcPr>
            <w:tcW w:w="18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138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center"/>
              <w:textAlignment w:val="auto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9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非金属矿物制品业</w:t>
            </w:r>
          </w:p>
        </w:tc>
        <w:tc>
          <w:tcPr>
            <w:tcW w:w="18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59</w:t>
            </w:r>
          </w:p>
        </w:tc>
        <w:tc>
          <w:tcPr>
            <w:tcW w:w="138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center"/>
              <w:textAlignment w:val="auto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3725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9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黑色金属冶炼和压延加工业</w:t>
            </w:r>
          </w:p>
        </w:tc>
        <w:tc>
          <w:tcPr>
            <w:tcW w:w="18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138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center"/>
              <w:textAlignment w:val="auto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5803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9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leftChars="0" w:right="6" w:rightChars="0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有色金属冶炼和压延加工业</w:t>
            </w:r>
          </w:p>
        </w:tc>
        <w:tc>
          <w:tcPr>
            <w:tcW w:w="18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38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center"/>
              <w:textAlignment w:val="auto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523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9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金属制品业</w:t>
            </w:r>
          </w:p>
        </w:tc>
        <w:tc>
          <w:tcPr>
            <w:tcW w:w="18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26</w:t>
            </w:r>
          </w:p>
        </w:tc>
        <w:tc>
          <w:tcPr>
            <w:tcW w:w="138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center"/>
              <w:textAlignment w:val="auto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1649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9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通用设备制造业</w:t>
            </w:r>
          </w:p>
        </w:tc>
        <w:tc>
          <w:tcPr>
            <w:tcW w:w="18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13</w:t>
            </w:r>
          </w:p>
        </w:tc>
        <w:tc>
          <w:tcPr>
            <w:tcW w:w="138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center"/>
              <w:textAlignment w:val="auto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9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专用设备制造业</w:t>
            </w:r>
          </w:p>
        </w:tc>
        <w:tc>
          <w:tcPr>
            <w:tcW w:w="18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12</w:t>
            </w:r>
          </w:p>
        </w:tc>
        <w:tc>
          <w:tcPr>
            <w:tcW w:w="138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center"/>
              <w:textAlignment w:val="auto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246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9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汽车制造业</w:t>
            </w:r>
          </w:p>
        </w:tc>
        <w:tc>
          <w:tcPr>
            <w:tcW w:w="18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38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center"/>
              <w:textAlignment w:val="auto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trHeight w:val="23" w:hRule="atLeast"/>
          <w:jc w:val="center"/>
        </w:trPr>
        <w:tc>
          <w:tcPr>
            <w:tcW w:w="539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铁路、船舶、航空航天和其他运输设备制造业</w:t>
            </w:r>
          </w:p>
        </w:tc>
        <w:tc>
          <w:tcPr>
            <w:tcW w:w="18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38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center"/>
              <w:textAlignment w:val="auto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9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电气机械和器材制造业</w:t>
            </w:r>
          </w:p>
        </w:tc>
        <w:tc>
          <w:tcPr>
            <w:tcW w:w="18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138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center"/>
              <w:textAlignment w:val="auto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9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计算机、通信和其他电子设备制造业</w:t>
            </w:r>
          </w:p>
        </w:tc>
        <w:tc>
          <w:tcPr>
            <w:tcW w:w="18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38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center"/>
              <w:textAlignment w:val="auto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9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仪器仪表制造业</w:t>
            </w:r>
          </w:p>
        </w:tc>
        <w:tc>
          <w:tcPr>
            <w:tcW w:w="18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38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center"/>
              <w:textAlignment w:val="auto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9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其他制造业</w:t>
            </w:r>
          </w:p>
        </w:tc>
        <w:tc>
          <w:tcPr>
            <w:tcW w:w="18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138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center"/>
              <w:textAlignment w:val="auto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9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废弃资源综合利用业　</w:t>
            </w:r>
          </w:p>
        </w:tc>
        <w:tc>
          <w:tcPr>
            <w:tcW w:w="18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22</w:t>
            </w:r>
          </w:p>
        </w:tc>
        <w:tc>
          <w:tcPr>
            <w:tcW w:w="138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center"/>
              <w:textAlignment w:val="auto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1084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9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金属制品、机械和设备修理业</w:t>
            </w:r>
          </w:p>
        </w:tc>
        <w:tc>
          <w:tcPr>
            <w:tcW w:w="18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21</w:t>
            </w:r>
          </w:p>
        </w:tc>
        <w:tc>
          <w:tcPr>
            <w:tcW w:w="138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center"/>
              <w:textAlignment w:val="auto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748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9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电力、热力生产和供应业</w:t>
            </w:r>
          </w:p>
        </w:tc>
        <w:tc>
          <w:tcPr>
            <w:tcW w:w="18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23</w:t>
            </w:r>
          </w:p>
        </w:tc>
        <w:tc>
          <w:tcPr>
            <w:tcW w:w="138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center"/>
              <w:textAlignment w:val="auto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464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9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燃气生产和供应业</w:t>
            </w:r>
          </w:p>
        </w:tc>
        <w:tc>
          <w:tcPr>
            <w:tcW w:w="18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138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center"/>
              <w:textAlignment w:val="auto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98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水的生产和供应业</w:t>
            </w:r>
          </w:p>
        </w:tc>
        <w:tc>
          <w:tcPr>
            <w:tcW w:w="1889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1387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center"/>
              <w:textAlignment w:val="auto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140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00" w:lineRule="exact"/>
        <w:ind w:left="6" w:right="6" w:firstLine="0" w:firstLineChars="0"/>
        <w:jc w:val="center"/>
        <w:textAlignment w:val="auto"/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00" w:lineRule="exact"/>
        <w:ind w:left="6" w:right="6" w:firstLine="0" w:firstLineChars="0"/>
        <w:jc w:val="center"/>
        <w:textAlignment w:val="auto"/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>表3-3　按行业大类分组的工业企业法人单位主要经济指标</w:t>
      </w:r>
    </w:p>
    <w:tbl>
      <w:tblPr>
        <w:tblStyle w:val="11"/>
        <w:tblW w:w="521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37"/>
        <w:gridCol w:w="1242"/>
        <w:gridCol w:w="1194"/>
        <w:gridCol w:w="1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002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</w:p>
        </w:tc>
        <w:tc>
          <w:tcPr>
            <w:tcW w:w="686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资产总计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（</w:t>
            </w:r>
            <w:r>
              <w:rPr>
                <w:rFonts w:hint="eastAsia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万</w:t>
            </w: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元）</w:t>
            </w:r>
          </w:p>
        </w:tc>
        <w:tc>
          <w:tcPr>
            <w:tcW w:w="659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负债合计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（</w:t>
            </w:r>
            <w:r>
              <w:rPr>
                <w:rFonts w:hint="eastAsia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万</w:t>
            </w: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元）</w:t>
            </w:r>
          </w:p>
        </w:tc>
        <w:tc>
          <w:tcPr>
            <w:tcW w:w="652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营业收入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（</w:t>
            </w:r>
            <w:r>
              <w:rPr>
                <w:rFonts w:hint="eastAsia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万</w:t>
            </w: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0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合　计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6522043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423023</w:t>
            </w:r>
            <w:r>
              <w:rPr>
                <w:rFonts w:hint="eastAsia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633344</w:t>
            </w:r>
            <w:r>
              <w:rPr>
                <w:rFonts w:hint="eastAsia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trHeight w:val="23" w:hRule="atLeast"/>
          <w:jc w:val="center"/>
        </w:trPr>
        <w:tc>
          <w:tcPr>
            <w:tcW w:w="3002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煤炭开采和洗选业</w:t>
            </w:r>
          </w:p>
        </w:tc>
        <w:tc>
          <w:tcPr>
            <w:tcW w:w="11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leftChars="0" w:right="6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11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leftChars="0" w:right="6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113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leftChars="0" w:right="6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02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石油和天然气开采业</w:t>
            </w:r>
          </w:p>
        </w:tc>
        <w:tc>
          <w:tcPr>
            <w:tcW w:w="11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leftChars="0" w:right="6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11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leftChars="0" w:right="6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113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leftChars="0" w:right="6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02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黑色金属矿采选业</w:t>
            </w:r>
          </w:p>
        </w:tc>
        <w:tc>
          <w:tcPr>
            <w:tcW w:w="11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367965</w:t>
            </w:r>
          </w:p>
        </w:tc>
        <w:tc>
          <w:tcPr>
            <w:tcW w:w="11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208715</w:t>
            </w:r>
          </w:p>
        </w:tc>
        <w:tc>
          <w:tcPr>
            <w:tcW w:w="113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349138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02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有色金属矿采选业</w:t>
            </w:r>
          </w:p>
        </w:tc>
        <w:tc>
          <w:tcPr>
            <w:tcW w:w="11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23751</w:t>
            </w:r>
          </w:p>
        </w:tc>
        <w:tc>
          <w:tcPr>
            <w:tcW w:w="11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11634</w:t>
            </w:r>
          </w:p>
        </w:tc>
        <w:tc>
          <w:tcPr>
            <w:tcW w:w="113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865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02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非金属矿采选业</w:t>
            </w:r>
          </w:p>
        </w:tc>
        <w:tc>
          <w:tcPr>
            <w:tcW w:w="11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8843</w:t>
            </w:r>
          </w:p>
        </w:tc>
        <w:tc>
          <w:tcPr>
            <w:tcW w:w="11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5609</w:t>
            </w:r>
          </w:p>
        </w:tc>
        <w:tc>
          <w:tcPr>
            <w:tcW w:w="113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7653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02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开采专业及辅助性活动</w:t>
            </w:r>
          </w:p>
        </w:tc>
        <w:tc>
          <w:tcPr>
            <w:tcW w:w="11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leftChars="0" w:right="6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11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leftChars="0" w:right="6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113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leftChars="0" w:right="6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02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其他采矿业</w:t>
            </w:r>
          </w:p>
        </w:tc>
        <w:tc>
          <w:tcPr>
            <w:tcW w:w="11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leftChars="0" w:right="6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11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leftChars="0" w:right="6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113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leftChars="0" w:right="6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02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农副食品加工业</w:t>
            </w:r>
          </w:p>
        </w:tc>
        <w:tc>
          <w:tcPr>
            <w:tcW w:w="11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13629</w:t>
            </w:r>
          </w:p>
        </w:tc>
        <w:tc>
          <w:tcPr>
            <w:tcW w:w="11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6960</w:t>
            </w:r>
          </w:p>
        </w:tc>
        <w:tc>
          <w:tcPr>
            <w:tcW w:w="113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19909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02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食品制造业</w:t>
            </w:r>
          </w:p>
        </w:tc>
        <w:tc>
          <w:tcPr>
            <w:tcW w:w="11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27799</w:t>
            </w:r>
          </w:p>
        </w:tc>
        <w:tc>
          <w:tcPr>
            <w:tcW w:w="11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24891</w:t>
            </w:r>
          </w:p>
        </w:tc>
        <w:tc>
          <w:tcPr>
            <w:tcW w:w="113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11685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02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酒、饮料和精制茶制造业</w:t>
            </w:r>
          </w:p>
        </w:tc>
        <w:tc>
          <w:tcPr>
            <w:tcW w:w="11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41003</w:t>
            </w:r>
          </w:p>
        </w:tc>
        <w:tc>
          <w:tcPr>
            <w:tcW w:w="11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29980</w:t>
            </w:r>
          </w:p>
        </w:tc>
        <w:tc>
          <w:tcPr>
            <w:tcW w:w="113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35184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02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烟草制品业</w:t>
            </w:r>
          </w:p>
        </w:tc>
        <w:tc>
          <w:tcPr>
            <w:tcW w:w="11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11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113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02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纺织业</w:t>
            </w:r>
          </w:p>
        </w:tc>
        <w:tc>
          <w:tcPr>
            <w:tcW w:w="11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leftChars="0" w:right="6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11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leftChars="0" w:right="6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113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leftChars="0" w:right="6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02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纺织服装、服饰业</w:t>
            </w:r>
          </w:p>
        </w:tc>
        <w:tc>
          <w:tcPr>
            <w:tcW w:w="11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212</w:t>
            </w:r>
          </w:p>
        </w:tc>
        <w:tc>
          <w:tcPr>
            <w:tcW w:w="11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1850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02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皮革、毛皮、羽毛及其制品和制鞋业</w:t>
            </w:r>
          </w:p>
        </w:tc>
        <w:tc>
          <w:tcPr>
            <w:tcW w:w="11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29</w:t>
            </w:r>
          </w:p>
        </w:tc>
        <w:tc>
          <w:tcPr>
            <w:tcW w:w="11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113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841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02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木材加工和木、竹、藤、棕、草制品业</w:t>
            </w:r>
          </w:p>
        </w:tc>
        <w:tc>
          <w:tcPr>
            <w:tcW w:w="11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11160</w:t>
            </w:r>
          </w:p>
        </w:tc>
        <w:tc>
          <w:tcPr>
            <w:tcW w:w="11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9710</w:t>
            </w:r>
          </w:p>
        </w:tc>
        <w:tc>
          <w:tcPr>
            <w:tcW w:w="113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4647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02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家具制造业</w:t>
            </w:r>
          </w:p>
        </w:tc>
        <w:tc>
          <w:tcPr>
            <w:tcW w:w="11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leftChars="0" w:right="6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11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leftChars="0" w:right="6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113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leftChars="0" w:right="6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02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造纸和纸制品业</w:t>
            </w:r>
          </w:p>
        </w:tc>
        <w:tc>
          <w:tcPr>
            <w:tcW w:w="11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leftChars="0" w:right="6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11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leftChars="0" w:right="6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113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leftChars="0" w:right="6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trHeight w:val="23" w:hRule="atLeast"/>
          <w:jc w:val="center"/>
        </w:trPr>
        <w:tc>
          <w:tcPr>
            <w:tcW w:w="3002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印刷和记录媒介复制业</w:t>
            </w:r>
          </w:p>
        </w:tc>
        <w:tc>
          <w:tcPr>
            <w:tcW w:w="11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55</w:t>
            </w:r>
          </w:p>
        </w:tc>
        <w:tc>
          <w:tcPr>
            <w:tcW w:w="11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96</w:t>
            </w:r>
          </w:p>
        </w:tc>
        <w:tc>
          <w:tcPr>
            <w:tcW w:w="113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2350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02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文教、工美、体育和娱乐用品制造业</w:t>
            </w:r>
          </w:p>
        </w:tc>
        <w:tc>
          <w:tcPr>
            <w:tcW w:w="11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1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02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石油、煤炭及其他燃料加工业</w:t>
            </w:r>
          </w:p>
        </w:tc>
        <w:tc>
          <w:tcPr>
            <w:tcW w:w="11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94082</w:t>
            </w:r>
          </w:p>
        </w:tc>
        <w:tc>
          <w:tcPr>
            <w:tcW w:w="11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115764</w:t>
            </w:r>
          </w:p>
        </w:tc>
        <w:tc>
          <w:tcPr>
            <w:tcW w:w="113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95241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02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化学原料和化学制品制造业</w:t>
            </w:r>
          </w:p>
        </w:tc>
        <w:tc>
          <w:tcPr>
            <w:tcW w:w="11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5272</w:t>
            </w:r>
          </w:p>
        </w:tc>
        <w:tc>
          <w:tcPr>
            <w:tcW w:w="11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2619</w:t>
            </w:r>
          </w:p>
        </w:tc>
        <w:tc>
          <w:tcPr>
            <w:tcW w:w="113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6574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02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医药制造业</w:t>
            </w:r>
          </w:p>
        </w:tc>
        <w:tc>
          <w:tcPr>
            <w:tcW w:w="11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leftChars="0" w:right="6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11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leftChars="0" w:right="6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113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leftChars="0" w:right="6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02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化学纤维制造业</w:t>
            </w:r>
          </w:p>
        </w:tc>
        <w:tc>
          <w:tcPr>
            <w:tcW w:w="11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leftChars="0" w:right="6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11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leftChars="0" w:right="6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113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leftChars="0" w:right="6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02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橡胶和塑料制品业</w:t>
            </w:r>
          </w:p>
        </w:tc>
        <w:tc>
          <w:tcPr>
            <w:tcW w:w="11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9940</w:t>
            </w:r>
          </w:p>
        </w:tc>
        <w:tc>
          <w:tcPr>
            <w:tcW w:w="11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3365</w:t>
            </w:r>
          </w:p>
        </w:tc>
        <w:tc>
          <w:tcPr>
            <w:tcW w:w="113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5216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02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非金属矿物制品业</w:t>
            </w:r>
          </w:p>
        </w:tc>
        <w:tc>
          <w:tcPr>
            <w:tcW w:w="11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534827</w:t>
            </w:r>
          </w:p>
        </w:tc>
        <w:tc>
          <w:tcPr>
            <w:tcW w:w="11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387977</w:t>
            </w:r>
          </w:p>
        </w:tc>
        <w:tc>
          <w:tcPr>
            <w:tcW w:w="113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439270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02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黑色金属冶炼和压延加工业</w:t>
            </w:r>
          </w:p>
        </w:tc>
        <w:tc>
          <w:tcPr>
            <w:tcW w:w="11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4524981</w:t>
            </w:r>
          </w:p>
        </w:tc>
        <w:tc>
          <w:tcPr>
            <w:tcW w:w="11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2787949</w:t>
            </w:r>
          </w:p>
        </w:tc>
        <w:tc>
          <w:tcPr>
            <w:tcW w:w="113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5043118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02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有色金属冶炼和压延加工业</w:t>
            </w:r>
          </w:p>
        </w:tc>
        <w:tc>
          <w:tcPr>
            <w:tcW w:w="11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64850</w:t>
            </w:r>
          </w:p>
        </w:tc>
        <w:tc>
          <w:tcPr>
            <w:tcW w:w="11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86069</w:t>
            </w:r>
          </w:p>
        </w:tc>
        <w:tc>
          <w:tcPr>
            <w:tcW w:w="113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13503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02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金属制品业</w:t>
            </w:r>
          </w:p>
        </w:tc>
        <w:tc>
          <w:tcPr>
            <w:tcW w:w="11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174664</w:t>
            </w:r>
          </w:p>
        </w:tc>
        <w:tc>
          <w:tcPr>
            <w:tcW w:w="11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93985</w:t>
            </w:r>
          </w:p>
        </w:tc>
        <w:tc>
          <w:tcPr>
            <w:tcW w:w="113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86507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02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通用设备制造业</w:t>
            </w:r>
          </w:p>
        </w:tc>
        <w:tc>
          <w:tcPr>
            <w:tcW w:w="11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34245</w:t>
            </w:r>
          </w:p>
        </w:tc>
        <w:tc>
          <w:tcPr>
            <w:tcW w:w="11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29249</w:t>
            </w:r>
          </w:p>
        </w:tc>
        <w:tc>
          <w:tcPr>
            <w:tcW w:w="113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13284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02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专用设备制造业</w:t>
            </w:r>
          </w:p>
        </w:tc>
        <w:tc>
          <w:tcPr>
            <w:tcW w:w="11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10353</w:t>
            </w:r>
          </w:p>
        </w:tc>
        <w:tc>
          <w:tcPr>
            <w:tcW w:w="11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4978</w:t>
            </w:r>
          </w:p>
        </w:tc>
        <w:tc>
          <w:tcPr>
            <w:tcW w:w="113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12444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02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汽车制造业</w:t>
            </w:r>
          </w:p>
        </w:tc>
        <w:tc>
          <w:tcPr>
            <w:tcW w:w="11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16</w:t>
            </w:r>
          </w:p>
        </w:tc>
        <w:tc>
          <w:tcPr>
            <w:tcW w:w="11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02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铁路、船舶、航空航天和其他运输设备制造业</w:t>
            </w:r>
          </w:p>
        </w:tc>
        <w:tc>
          <w:tcPr>
            <w:tcW w:w="11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1621</w:t>
            </w:r>
          </w:p>
        </w:tc>
        <w:tc>
          <w:tcPr>
            <w:tcW w:w="11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1178</w:t>
            </w:r>
          </w:p>
        </w:tc>
        <w:tc>
          <w:tcPr>
            <w:tcW w:w="113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3888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02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电气机械和器材制造业</w:t>
            </w:r>
          </w:p>
        </w:tc>
        <w:tc>
          <w:tcPr>
            <w:tcW w:w="11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184085</w:t>
            </w:r>
          </w:p>
        </w:tc>
        <w:tc>
          <w:tcPr>
            <w:tcW w:w="11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184000</w:t>
            </w:r>
          </w:p>
        </w:tc>
        <w:tc>
          <w:tcPr>
            <w:tcW w:w="113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3526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02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计算机、通信和其他电子设备制造业</w:t>
            </w:r>
          </w:p>
        </w:tc>
        <w:tc>
          <w:tcPr>
            <w:tcW w:w="11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294</w:t>
            </w:r>
          </w:p>
        </w:tc>
        <w:tc>
          <w:tcPr>
            <w:tcW w:w="11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113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852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02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仪器仪表制造业</w:t>
            </w:r>
          </w:p>
        </w:tc>
        <w:tc>
          <w:tcPr>
            <w:tcW w:w="11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383</w:t>
            </w:r>
          </w:p>
        </w:tc>
        <w:tc>
          <w:tcPr>
            <w:tcW w:w="11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402</w:t>
            </w:r>
          </w:p>
        </w:tc>
        <w:tc>
          <w:tcPr>
            <w:tcW w:w="113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02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其他制造业</w:t>
            </w:r>
          </w:p>
        </w:tc>
        <w:tc>
          <w:tcPr>
            <w:tcW w:w="11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leftChars="0" w:right="6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11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leftChars="0" w:right="6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113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leftChars="0" w:right="6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02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废弃资源综合利用业</w:t>
            </w:r>
          </w:p>
        </w:tc>
        <w:tc>
          <w:tcPr>
            <w:tcW w:w="11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125794</w:t>
            </w:r>
          </w:p>
        </w:tc>
        <w:tc>
          <w:tcPr>
            <w:tcW w:w="11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70491</w:t>
            </w:r>
          </w:p>
        </w:tc>
        <w:tc>
          <w:tcPr>
            <w:tcW w:w="113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76808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02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金属制品、机械和设备修理业</w:t>
            </w:r>
          </w:p>
        </w:tc>
        <w:tc>
          <w:tcPr>
            <w:tcW w:w="11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46950</w:t>
            </w:r>
          </w:p>
        </w:tc>
        <w:tc>
          <w:tcPr>
            <w:tcW w:w="11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35904</w:t>
            </w:r>
          </w:p>
        </w:tc>
        <w:tc>
          <w:tcPr>
            <w:tcW w:w="113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54553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02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电力、热力生产和供应业</w:t>
            </w:r>
          </w:p>
        </w:tc>
        <w:tc>
          <w:tcPr>
            <w:tcW w:w="11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184959</w:t>
            </w:r>
          </w:p>
        </w:tc>
        <w:tc>
          <w:tcPr>
            <w:tcW w:w="11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120442</w:t>
            </w:r>
          </w:p>
        </w:tc>
        <w:tc>
          <w:tcPr>
            <w:tcW w:w="113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32165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02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燃气生产和供应业</w:t>
            </w:r>
          </w:p>
        </w:tc>
        <w:tc>
          <w:tcPr>
            <w:tcW w:w="11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22307</w:t>
            </w:r>
          </w:p>
        </w:tc>
        <w:tc>
          <w:tcPr>
            <w:tcW w:w="11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7087</w:t>
            </w:r>
          </w:p>
        </w:tc>
        <w:tc>
          <w:tcPr>
            <w:tcW w:w="113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9365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02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水的生产和供应业</w:t>
            </w:r>
          </w:p>
        </w:tc>
        <w:tc>
          <w:tcPr>
            <w:tcW w:w="1190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7974</w:t>
            </w:r>
          </w:p>
        </w:tc>
        <w:tc>
          <w:tcPr>
            <w:tcW w:w="1143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1178</w:t>
            </w:r>
          </w:p>
        </w:tc>
        <w:tc>
          <w:tcPr>
            <w:tcW w:w="1131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2663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96" w:beforeLines="50" w:beforeAutospacing="0" w:after="0" w:afterAutospacing="0" w:line="600" w:lineRule="exact"/>
        <w:ind w:left="0" w:leftChars="0" w:right="0" w:firstLine="0" w:firstLineChars="0"/>
        <w:jc w:val="left"/>
        <w:textAlignment w:val="auto"/>
        <w:rPr>
          <w:rFonts w:hint="eastAsia" w:ascii="Times New Roman" w:hAnsi="Times New Roman" w:eastAsia="楷体_GB2312" w:cs="楷体_GB2312"/>
          <w:i w:val="0"/>
          <w:caps w:val="0"/>
          <w:color w:val="0C0C0C"/>
          <w:spacing w:val="0"/>
          <w:kern w:val="0"/>
          <w:sz w:val="32"/>
          <w:szCs w:val="32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96" w:beforeLines="50" w:beforeAutospacing="0" w:after="0" w:afterAutospacing="0" w:line="600" w:lineRule="exact"/>
        <w:ind w:left="0" w:leftChars="0" w:right="0" w:firstLine="640" w:firstLineChars="200"/>
        <w:jc w:val="left"/>
        <w:textAlignment w:val="auto"/>
        <w:rPr>
          <w:rFonts w:hint="eastAsia" w:ascii="Times New Roman" w:hAnsi="Times New Roman" w:eastAsia="楷体_GB2312" w:cs="楷体_GB2312"/>
          <w:i w:val="0"/>
          <w:caps w:val="0"/>
          <w:color w:val="0C0C0C"/>
          <w:spacing w:val="0"/>
          <w:kern w:val="0"/>
          <w:sz w:val="32"/>
          <w:szCs w:val="32"/>
          <w:highlight w:val="none"/>
          <w:lang w:bidi="ar"/>
        </w:rPr>
      </w:pPr>
      <w:r>
        <w:rPr>
          <w:rFonts w:hint="eastAsia" w:ascii="Times New Roman" w:hAnsi="Times New Roman" w:eastAsia="楷体_GB2312" w:cs="楷体_GB2312"/>
          <w:i w:val="0"/>
          <w:caps w:val="0"/>
          <w:color w:val="0C0C0C"/>
          <w:spacing w:val="0"/>
          <w:kern w:val="0"/>
          <w:sz w:val="32"/>
          <w:szCs w:val="32"/>
          <w:highlight w:val="none"/>
          <w:lang w:val="en-US" w:eastAsia="zh-CN" w:bidi="ar"/>
        </w:rPr>
        <w:t>（三）主要工业产品产量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both"/>
        <w:textAlignment w:val="auto"/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Times New Roman" w:hAnsi="Times New Roman" w:eastAsia="方正仿宋_GBK" w:cs="仿宋_GB2312"/>
          <w:i w:val="0"/>
          <w:caps w:val="0"/>
          <w:color w:val="0C0C0C"/>
          <w:spacing w:val="0"/>
          <w:kern w:val="0"/>
          <w:sz w:val="32"/>
          <w:szCs w:val="32"/>
          <w:highlight w:val="none"/>
          <w:lang w:val="en-US" w:eastAsia="zh-CN" w:bidi="ar"/>
        </w:rPr>
        <w:t xml:space="preserve">   </w:t>
      </w:r>
      <w:r>
        <w:rPr>
          <w:rFonts w:hint="eastAsia" w:ascii="Times New Roman" w:hAnsi="Times New Roman" w:eastAsia="方正仿宋_GBK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color w:val="0C0C0C"/>
          <w:kern w:val="2"/>
          <w:sz w:val="32"/>
          <w:szCs w:val="32"/>
          <w:u w:val="none"/>
          <w:lang w:val="en" w:eastAsia="zh-CN" w:bidi="ar-SA"/>
        </w:rPr>
        <w:t>2023</w:t>
      </w:r>
      <w:r>
        <w:rPr>
          <w:rFonts w:hint="eastAsia" w:ascii="Times New Roman" w:hAnsi="Times New Roman" w:eastAsia="方正仿宋_GBK" w:cs="Times New Roman"/>
          <w:color w:val="0C0C0C"/>
          <w:kern w:val="2"/>
          <w:sz w:val="32"/>
          <w:szCs w:val="32"/>
          <w:u w:val="none"/>
          <w:lang w:val="en" w:eastAsia="zh-CN" w:bidi="ar-SA"/>
        </w:rPr>
        <w:t>年，</w:t>
      </w:r>
      <w:r>
        <w:rPr>
          <w:rFonts w:hint="eastAsia" w:ascii="Times New Roman" w:hAnsi="Times New Roman" w:eastAsia="方正仿宋_GBK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规模以上工业主要产品产量详见表3-4。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79" w:afterLines="30" w:afterAutospacing="0" w:line="600" w:lineRule="exact"/>
        <w:ind w:left="0" w:leftChars="0" w:right="0" w:firstLine="0" w:firstLineChars="0"/>
        <w:jc w:val="center"/>
        <w:textAlignment w:val="auto"/>
        <w:rPr>
          <w:rFonts w:hint="eastAsia" w:ascii="Times New Roman" w:hAnsi="Times New Roman" w:eastAsia="楷体_GB2312" w:cs="楷体_GB2312"/>
          <w:i w:val="0"/>
          <w:caps w:val="0"/>
          <w:color w:val="0C0C0C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>表3-4　规模以上工业主要产品产量</w:t>
      </w:r>
    </w:p>
    <w:tbl>
      <w:tblPr>
        <w:tblStyle w:val="11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82"/>
        <w:gridCol w:w="1710"/>
        <w:gridCol w:w="16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045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产品名称</w:t>
            </w:r>
          </w:p>
        </w:tc>
        <w:tc>
          <w:tcPr>
            <w:tcW w:w="986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单位</w:t>
            </w:r>
          </w:p>
        </w:tc>
        <w:tc>
          <w:tcPr>
            <w:tcW w:w="968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产量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45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  铁矿石原矿</w:t>
            </w:r>
          </w:p>
        </w:tc>
        <w:tc>
          <w:tcPr>
            <w:tcW w:w="986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  <w:lang w:val="en-US" w:eastAsia="zh-CN"/>
              </w:rPr>
              <w:t>吨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330326.00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45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  铁矿石成品矿◇</w:t>
            </w:r>
          </w:p>
        </w:tc>
        <w:tc>
          <w:tcPr>
            <w:tcW w:w="98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  <w:lang w:val="en-US" w:eastAsia="zh-CN"/>
              </w:rPr>
              <w:t>吨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2544457.14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45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    其中：◇铁精矿</w:t>
            </w:r>
          </w:p>
        </w:tc>
        <w:tc>
          <w:tcPr>
            <w:tcW w:w="98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  <w:lang w:val="en-US" w:eastAsia="zh-CN"/>
              </w:rPr>
              <w:t>吨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2450782.14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45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  罐头</w:t>
            </w:r>
          </w:p>
        </w:tc>
        <w:tc>
          <w:tcPr>
            <w:tcW w:w="98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  <w:lang w:val="en-US" w:eastAsia="zh-CN"/>
              </w:rPr>
              <w:t>吨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518.00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45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  饮料◇</w:t>
            </w:r>
          </w:p>
        </w:tc>
        <w:tc>
          <w:tcPr>
            <w:tcW w:w="98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  <w:lang w:val="en-US" w:eastAsia="zh-CN"/>
              </w:rPr>
              <w:t>吨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243902.00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45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                ◇包装饮用水△</w:t>
            </w:r>
          </w:p>
        </w:tc>
        <w:tc>
          <w:tcPr>
            <w:tcW w:w="98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  <w:lang w:val="en-US" w:eastAsia="zh-CN"/>
              </w:rPr>
              <w:t>吨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243902.00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45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  塑料制品◇</w:t>
            </w:r>
          </w:p>
        </w:tc>
        <w:tc>
          <w:tcPr>
            <w:tcW w:w="98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  <w:lang w:val="en-US" w:eastAsia="zh-CN"/>
              </w:rPr>
              <w:t>吨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1706.00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45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  石灰◇</w:t>
            </w:r>
          </w:p>
        </w:tc>
        <w:tc>
          <w:tcPr>
            <w:tcW w:w="98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  <w:lang w:val="en-US" w:eastAsia="zh-CN"/>
              </w:rPr>
              <w:t>吨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599849.54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45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  商品混凝土</w:t>
            </w:r>
          </w:p>
        </w:tc>
        <w:tc>
          <w:tcPr>
            <w:tcW w:w="98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  <w:lang w:val="en-US" w:eastAsia="zh-CN"/>
              </w:rPr>
              <w:t>立方米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350865.54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45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  纤维增强塑料制品</w:t>
            </w:r>
          </w:p>
        </w:tc>
        <w:tc>
          <w:tcPr>
            <w:tcW w:w="98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  <w:lang w:val="en-US" w:eastAsia="zh-CN"/>
              </w:rPr>
              <w:t>吨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1825.94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45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  耐火材料制品◇</w:t>
            </w:r>
          </w:p>
        </w:tc>
        <w:tc>
          <w:tcPr>
            <w:tcW w:w="98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  <w:lang w:val="en-US" w:eastAsia="zh-CN"/>
              </w:rPr>
              <w:t>吨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217809.00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45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  生铁</w:t>
            </w:r>
          </w:p>
        </w:tc>
        <w:tc>
          <w:tcPr>
            <w:tcW w:w="98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  <w:lang w:val="en-US" w:eastAsia="zh-CN"/>
              </w:rPr>
              <w:t>吨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6386444.00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45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  粗钢</w:t>
            </w:r>
          </w:p>
        </w:tc>
        <w:tc>
          <w:tcPr>
            <w:tcW w:w="98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  <w:lang w:val="en-US" w:eastAsia="zh-CN"/>
              </w:rPr>
              <w:t>吨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6559215.00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45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  钢材◆</w:t>
            </w:r>
          </w:p>
        </w:tc>
        <w:tc>
          <w:tcPr>
            <w:tcW w:w="98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  <w:lang w:val="en-US" w:eastAsia="zh-CN"/>
              </w:rPr>
              <w:t>吨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7477439.00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45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                ◆大型型钢</w:t>
            </w:r>
          </w:p>
        </w:tc>
        <w:tc>
          <w:tcPr>
            <w:tcW w:w="98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  <w:lang w:val="en-US" w:eastAsia="zh-CN"/>
              </w:rPr>
              <w:t>吨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2169284.00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45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                ◆中小型型钢</w:t>
            </w:r>
          </w:p>
        </w:tc>
        <w:tc>
          <w:tcPr>
            <w:tcW w:w="98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  <w:lang w:val="en-US" w:eastAsia="zh-CN"/>
              </w:rPr>
              <w:t>吨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2215301.00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45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                ◆棒材</w:t>
            </w:r>
          </w:p>
        </w:tc>
        <w:tc>
          <w:tcPr>
            <w:tcW w:w="98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  <w:lang w:val="en-US" w:eastAsia="zh-CN"/>
              </w:rPr>
              <w:t>吨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45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                ◆中厚宽钢带</w:t>
            </w:r>
          </w:p>
        </w:tc>
        <w:tc>
          <w:tcPr>
            <w:tcW w:w="98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  <w:lang w:val="en-US" w:eastAsia="zh-CN"/>
              </w:rPr>
              <w:t>吨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1918053.00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45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                ◆热轧窄钢带</w:t>
            </w:r>
          </w:p>
        </w:tc>
        <w:tc>
          <w:tcPr>
            <w:tcW w:w="98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  <w:lang w:val="en-US" w:eastAsia="zh-CN"/>
              </w:rPr>
              <w:t>吨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1174801.00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45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  黄金</w:t>
            </w:r>
          </w:p>
        </w:tc>
        <w:tc>
          <w:tcPr>
            <w:tcW w:w="98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  <w:lang w:val="en-US" w:eastAsia="zh-CN"/>
              </w:rPr>
              <w:t>千克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309.75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45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  钢结构</w:t>
            </w:r>
          </w:p>
        </w:tc>
        <w:tc>
          <w:tcPr>
            <w:tcW w:w="98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  <w:lang w:val="en-US" w:eastAsia="zh-CN"/>
              </w:rPr>
              <w:t>吨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48247.33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45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  铸铁件</w:t>
            </w:r>
          </w:p>
        </w:tc>
        <w:tc>
          <w:tcPr>
            <w:tcW w:w="98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  <w:lang w:val="en-US" w:eastAsia="zh-CN"/>
              </w:rPr>
              <w:t>吨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5841.31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45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  铸钢件</w:t>
            </w:r>
          </w:p>
        </w:tc>
        <w:tc>
          <w:tcPr>
            <w:tcW w:w="98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  <w:lang w:val="en-US" w:eastAsia="zh-CN"/>
              </w:rPr>
              <w:t>吨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2902.71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45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  粉末冶金制品</w:t>
            </w:r>
          </w:p>
        </w:tc>
        <w:tc>
          <w:tcPr>
            <w:tcW w:w="986" w:type="pct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  <w:lang w:val="en-US" w:eastAsia="zh-CN"/>
              </w:rPr>
              <w:t>吨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12359.76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黑体" w:cs="黑体"/>
          <w:color w:val="0C0C0C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楷体_GB2312" w:cs="楷体_GB2312"/>
          <w:i w:val="0"/>
          <w:caps w:val="0"/>
          <w:color w:val="0C0C0C"/>
          <w:spacing w:val="0"/>
          <w:kern w:val="0"/>
          <w:sz w:val="32"/>
          <w:szCs w:val="32"/>
          <w:highlight w:val="no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黑体" w:cs="黑体"/>
          <w:color w:val="0C0C0C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黑体" w:cs="黑体"/>
          <w:color w:val="0C0C0C"/>
          <w:kern w:val="2"/>
          <w:sz w:val="32"/>
          <w:szCs w:val="32"/>
          <w:u w:val="none"/>
          <w:lang w:val="en-US" w:eastAsia="zh-CN" w:bidi="ar-SA"/>
        </w:rPr>
        <w:t>二、建筑业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C0C0C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楷体_GB2312" w:cs="楷体_GB2312"/>
          <w:i w:val="0"/>
          <w:caps w:val="0"/>
          <w:color w:val="0C0C0C"/>
          <w:spacing w:val="0"/>
          <w:kern w:val="0"/>
          <w:sz w:val="32"/>
          <w:szCs w:val="32"/>
          <w:highlight w:val="none"/>
          <w:lang w:val="en-US" w:eastAsia="zh-CN" w:bidi="ar"/>
        </w:rPr>
        <w:t>（一）企业法人单位数和从业人员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both"/>
        <w:textAlignment w:val="auto"/>
        <w:rPr>
          <w:rFonts w:hint="eastAsia" w:ascii="Times New Roman" w:hAnsi="Times New Roman" w:eastAsia="方正仿宋_GBK" w:cs="Times New Roman"/>
          <w:color w:val="0C0C0C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 xml:space="preserve">    </w:t>
      </w:r>
      <w:r>
        <w:rPr>
          <w:rFonts w:hint="eastAsia" w:ascii="Times New Roman" w:hAnsi="Times New Roman" w:eastAsia="方正仿宋_GBK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2023年末，全</w:t>
      </w:r>
      <w:r>
        <w:rPr>
          <w:rFonts w:hint="eastAsia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县</w:t>
      </w:r>
      <w:r>
        <w:rPr>
          <w:rFonts w:hint="eastAsia" w:ascii="Times New Roman" w:hAnsi="Times New Roman" w:eastAsia="方正仿宋_GBK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共有建筑业企业法人单位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384</w:t>
      </w:r>
      <w:r>
        <w:rPr>
          <w:rFonts w:hint="eastAsia" w:ascii="Times New Roman" w:hAnsi="Times New Roman" w:eastAsia="方正仿宋_GBK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个</w:t>
      </w:r>
      <w:r>
        <w:rPr>
          <w:rFonts w:hint="eastAsia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，</w:t>
      </w:r>
      <w:r>
        <w:rPr>
          <w:rFonts w:hint="eastAsia" w:ascii="Times New Roman" w:hAnsi="Times New Roman" w:eastAsia="方正仿宋_GBK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从业人员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6879</w:t>
      </w:r>
      <w:r>
        <w:rPr>
          <w:rFonts w:hint="eastAsia" w:ascii="Times New Roman" w:hAnsi="Times New Roman" w:eastAsia="方正仿宋_GBK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人。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both"/>
        <w:textAlignment w:val="auto"/>
        <w:rPr>
          <w:rFonts w:hint="eastAsia" w:ascii="Times New Roman" w:hAnsi="Times New Roman" w:eastAsia="方正仿宋_GBK" w:cs="Times New Roman"/>
          <w:color w:val="0C0C0C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 xml:space="preserve">    </w:t>
      </w:r>
      <w:r>
        <w:rPr>
          <w:rFonts w:hint="eastAsia" w:ascii="Times New Roman" w:hAnsi="Times New Roman" w:eastAsia="方正仿宋_GBK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建筑业企业法人单位中，内资企业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384</w:t>
      </w:r>
      <w:r>
        <w:rPr>
          <w:rFonts w:hint="eastAsia" w:ascii="Times New Roman" w:hAnsi="Times New Roman" w:eastAsia="方正仿宋_GBK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个，占</w:t>
      </w:r>
      <w:r>
        <w:rPr>
          <w:rFonts w:hint="eastAsia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100</w:t>
      </w:r>
      <w:r>
        <w:rPr>
          <w:rFonts w:hint="eastAsia" w:ascii="Times New Roman" w:hAnsi="Times New Roman" w:eastAsia="方正仿宋_GBK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%；港澳台投资企业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0</w:t>
      </w:r>
      <w:r>
        <w:rPr>
          <w:rFonts w:hint="eastAsia" w:ascii="Times New Roman" w:hAnsi="Times New Roman" w:eastAsia="方正仿宋_GBK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个，外商投资企业</w:t>
      </w:r>
      <w:r>
        <w:rPr>
          <w:rFonts w:hint="eastAsia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0</w:t>
      </w:r>
      <w:r>
        <w:rPr>
          <w:rFonts w:hint="eastAsia" w:ascii="Times New Roman" w:hAnsi="Times New Roman" w:eastAsia="方正仿宋_GBK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个。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建筑业企业法人单位从业人员中，内资企业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6879</w:t>
      </w:r>
      <w:r>
        <w:rPr>
          <w:rFonts w:hint="eastAsia" w:ascii="Times New Roman" w:hAnsi="Times New Roman" w:eastAsia="方正仿宋_GBK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人，占</w:t>
      </w:r>
      <w:r>
        <w:rPr>
          <w:rFonts w:hint="eastAsia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100</w:t>
      </w:r>
      <w:r>
        <w:rPr>
          <w:rFonts w:hint="eastAsia" w:ascii="Times New Roman" w:hAnsi="Times New Roman" w:eastAsia="方正仿宋_GBK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%；港澳台投资企业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0</w:t>
      </w:r>
      <w:r>
        <w:rPr>
          <w:rFonts w:hint="eastAsia" w:ascii="Times New Roman" w:hAnsi="Times New Roman" w:eastAsia="方正仿宋_GBK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人，外商投资企业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0</w:t>
      </w:r>
      <w:r>
        <w:rPr>
          <w:rFonts w:hint="eastAsia" w:ascii="Times New Roman" w:hAnsi="Times New Roman" w:eastAsia="方正仿宋_GBK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人（详见表3-6）。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79" w:afterLines="30" w:afterAutospacing="0" w:line="600" w:lineRule="exact"/>
        <w:ind w:left="0" w:right="0" w:firstLine="0" w:firstLineChars="0"/>
        <w:jc w:val="center"/>
        <w:textAlignment w:val="auto"/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79" w:afterLines="30" w:afterAutospacing="0" w:line="600" w:lineRule="exact"/>
        <w:ind w:left="0" w:right="0" w:firstLine="0" w:firstLineChars="0"/>
        <w:jc w:val="center"/>
        <w:textAlignment w:val="auto"/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79" w:afterLines="30" w:afterAutospacing="0" w:line="600" w:lineRule="exact"/>
        <w:ind w:left="0" w:right="0" w:firstLine="0" w:firstLineChars="0"/>
        <w:jc w:val="center"/>
        <w:textAlignment w:val="auto"/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>表3-6　按登记注册统计类别分组的建筑业企业法人单位数和从业人员</w:t>
      </w:r>
    </w:p>
    <w:tbl>
      <w:tblPr>
        <w:tblStyle w:val="11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66"/>
        <w:gridCol w:w="2824"/>
        <w:gridCol w:w="25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83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　</w:t>
            </w:r>
          </w:p>
        </w:tc>
        <w:tc>
          <w:tcPr>
            <w:tcW w:w="1628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企业法人单位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（个）</w:t>
            </w:r>
          </w:p>
        </w:tc>
        <w:tc>
          <w:tcPr>
            <w:tcW w:w="1488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从业人员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（人）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883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合　计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384</w:t>
            </w:r>
          </w:p>
        </w:tc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6879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trHeight w:val="23" w:hRule="atLeast"/>
          <w:jc w:val="center"/>
        </w:trPr>
        <w:tc>
          <w:tcPr>
            <w:tcW w:w="1883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内资企业</w:t>
            </w:r>
          </w:p>
        </w:tc>
        <w:tc>
          <w:tcPr>
            <w:tcW w:w="28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384</w:t>
            </w:r>
          </w:p>
        </w:tc>
        <w:tc>
          <w:tcPr>
            <w:tcW w:w="259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6879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trHeight w:val="23" w:hRule="atLeast"/>
          <w:jc w:val="center"/>
        </w:trPr>
        <w:tc>
          <w:tcPr>
            <w:tcW w:w="1883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港澳台投资企业</w:t>
            </w:r>
          </w:p>
        </w:tc>
        <w:tc>
          <w:tcPr>
            <w:tcW w:w="1628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259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883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外商投资企业</w:t>
            </w:r>
          </w:p>
        </w:tc>
        <w:tc>
          <w:tcPr>
            <w:tcW w:w="1628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259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883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其他统计类别</w:t>
            </w:r>
          </w:p>
        </w:tc>
        <w:tc>
          <w:tcPr>
            <w:tcW w:w="1628" w:type="pct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2598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leftChars="0" w:right="0" w:firstLine="0" w:firstLineChars="0"/>
        <w:jc w:val="both"/>
        <w:textAlignment w:val="auto"/>
        <w:rPr>
          <w:rFonts w:hint="eastAsia" w:ascii="Times New Roman" w:hAnsi="Times New Roman" w:cs="Times New Roman"/>
          <w:color w:val="0C0C0C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　　建筑业企业法人单位中，房屋建筑业占</w:t>
      </w:r>
      <w:r>
        <w:rPr>
          <w:rFonts w:hint="eastAsia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27.2</w:t>
      </w:r>
      <w:r>
        <w:rPr>
          <w:rFonts w:hint="eastAsia" w:ascii="Times New Roman" w:hAnsi="Times New Roman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%，土木工程建筑业占</w:t>
      </w:r>
      <w:r>
        <w:rPr>
          <w:rFonts w:hint="eastAsia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29.0</w:t>
      </w:r>
      <w:r>
        <w:rPr>
          <w:rFonts w:hint="eastAsia" w:ascii="Times New Roman" w:hAnsi="Times New Roman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%，建筑安装业占</w:t>
      </w:r>
      <w:r>
        <w:rPr>
          <w:rFonts w:hint="eastAsia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8.3</w:t>
      </w:r>
      <w:r>
        <w:rPr>
          <w:rFonts w:hint="eastAsia" w:ascii="Times New Roman" w:hAnsi="Times New Roman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%，建筑装饰、装修和其他建筑业占</w:t>
      </w:r>
      <w:r>
        <w:rPr>
          <w:rFonts w:hint="eastAsia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35.4</w:t>
      </w:r>
      <w:r>
        <w:rPr>
          <w:rFonts w:hint="eastAsia" w:ascii="Times New Roman" w:hAnsi="Times New Roman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%。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建筑业企业法人单位从业人员中，房屋建筑业占</w:t>
      </w:r>
      <w:r>
        <w:rPr>
          <w:rFonts w:hint="eastAsia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27.5</w:t>
      </w:r>
      <w:r>
        <w:rPr>
          <w:rFonts w:hint="eastAsia" w:ascii="Times New Roman" w:hAnsi="Times New Roman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%，土木工程建筑业占</w:t>
      </w:r>
      <w:r>
        <w:rPr>
          <w:rFonts w:hint="eastAsia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37.9</w:t>
      </w:r>
      <w:r>
        <w:rPr>
          <w:rFonts w:hint="eastAsia" w:ascii="Times New Roman" w:hAnsi="Times New Roman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%，建筑安装业占</w:t>
      </w:r>
      <w:r>
        <w:rPr>
          <w:rFonts w:hint="eastAsia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8.2</w:t>
      </w:r>
      <w:r>
        <w:rPr>
          <w:rFonts w:hint="eastAsia" w:ascii="Times New Roman" w:hAnsi="Times New Roman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%，建筑装饰、装修和其他建筑业占</w:t>
      </w:r>
      <w:r>
        <w:rPr>
          <w:rFonts w:hint="eastAsia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26.4</w:t>
      </w:r>
      <w:r>
        <w:rPr>
          <w:rFonts w:hint="eastAsia" w:ascii="Times New Roman" w:hAnsi="Times New Roman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%（详见表3-7）。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79" w:afterLines="30" w:afterAutospacing="0" w:line="600" w:lineRule="exact"/>
        <w:ind w:left="0" w:right="0" w:firstLine="0" w:firstLineChars="0"/>
        <w:jc w:val="center"/>
        <w:textAlignment w:val="auto"/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>表3-7　按行业大类分组的建筑业企业法人单位数和从业人员</w:t>
      </w:r>
    </w:p>
    <w:tbl>
      <w:tblPr>
        <w:tblStyle w:val="11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07"/>
        <w:gridCol w:w="2634"/>
        <w:gridCol w:w="19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618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　</w:t>
            </w:r>
          </w:p>
        </w:tc>
        <w:tc>
          <w:tcPr>
            <w:tcW w:w="290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企业法人单位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（个）</w:t>
            </w:r>
          </w:p>
        </w:tc>
        <w:tc>
          <w:tcPr>
            <w:tcW w:w="211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从业人员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（人）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61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合　计</w:t>
            </w: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  <w:lang w:val="en"/>
              </w:rPr>
            </w:pPr>
            <w:r>
              <w:rPr>
                <w:rFonts w:hint="eastAsia" w:eastAsia="宋体" w:cs="宋体"/>
                <w:b/>
                <w:bCs/>
                <w:color w:val="0C0C0C"/>
                <w:sz w:val="21"/>
                <w:szCs w:val="21"/>
                <w:highlight w:val="none"/>
                <w:lang w:val="en-US" w:eastAsia="zh-CN"/>
              </w:rPr>
              <w:t>384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  <w:lang w:val="en"/>
              </w:rPr>
            </w:pPr>
            <w:r>
              <w:rPr>
                <w:rFonts w:hint="eastAsia" w:eastAsia="宋体" w:cs="宋体"/>
                <w:b/>
                <w:bCs/>
                <w:color w:val="0C0C0C"/>
                <w:sz w:val="21"/>
                <w:szCs w:val="21"/>
                <w:highlight w:val="none"/>
                <w:lang w:val="en-US" w:eastAsia="zh-CN"/>
              </w:rPr>
              <w:t>6879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61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房屋建筑业</w:t>
            </w:r>
          </w:p>
        </w:tc>
        <w:tc>
          <w:tcPr>
            <w:tcW w:w="29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  <w:lang w:val="en"/>
              </w:rPr>
            </w:pPr>
            <w:r>
              <w:rPr>
                <w:rFonts w:hint="eastAsia" w:eastAsia="宋体" w:cs="宋体"/>
                <w:color w:val="0C0C0C"/>
                <w:sz w:val="21"/>
                <w:szCs w:val="21"/>
                <w:highlight w:val="none"/>
                <w:lang w:val="en-US" w:eastAsia="zh-CN"/>
              </w:rPr>
              <w:t>104</w:t>
            </w:r>
          </w:p>
        </w:tc>
        <w:tc>
          <w:tcPr>
            <w:tcW w:w="211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  <w:lang w:val="en"/>
              </w:rPr>
            </w:pPr>
            <w:r>
              <w:rPr>
                <w:rFonts w:hint="eastAsia" w:eastAsia="宋体" w:cs="宋体"/>
                <w:color w:val="0C0C0C"/>
                <w:sz w:val="21"/>
                <w:szCs w:val="21"/>
                <w:highlight w:val="none"/>
                <w:lang w:val="en-US" w:eastAsia="zh-CN"/>
              </w:rPr>
              <w:t>1894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61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土木工程建筑业</w:t>
            </w:r>
          </w:p>
        </w:tc>
        <w:tc>
          <w:tcPr>
            <w:tcW w:w="29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  <w:lang w:val="en"/>
              </w:rPr>
            </w:pPr>
            <w:r>
              <w:rPr>
                <w:rFonts w:hint="eastAsia" w:eastAsia="宋体" w:cs="宋体"/>
                <w:color w:val="0C0C0C"/>
                <w:sz w:val="21"/>
                <w:szCs w:val="21"/>
                <w:highlight w:val="none"/>
                <w:lang w:val="en-US" w:eastAsia="zh-CN"/>
              </w:rPr>
              <w:t>112</w:t>
            </w:r>
          </w:p>
        </w:tc>
        <w:tc>
          <w:tcPr>
            <w:tcW w:w="211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  <w:lang w:val="en"/>
              </w:rPr>
            </w:pPr>
            <w:r>
              <w:rPr>
                <w:rFonts w:hint="eastAsia" w:eastAsia="宋体" w:cs="宋体"/>
                <w:color w:val="0C0C0C"/>
                <w:sz w:val="21"/>
                <w:szCs w:val="21"/>
                <w:highlight w:val="none"/>
                <w:lang w:val="en-US" w:eastAsia="zh-CN"/>
              </w:rPr>
              <w:t>2604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61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建筑安装业</w:t>
            </w:r>
          </w:p>
        </w:tc>
        <w:tc>
          <w:tcPr>
            <w:tcW w:w="29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  <w:lang w:val="en"/>
              </w:rPr>
            </w:pPr>
            <w:r>
              <w:rPr>
                <w:rFonts w:hint="eastAsia" w:eastAsia="宋体" w:cs="宋体"/>
                <w:color w:val="0C0C0C"/>
                <w:sz w:val="21"/>
                <w:szCs w:val="21"/>
                <w:highlight w:val="none"/>
                <w:lang w:val="en-US" w:eastAsia="zh-CN"/>
              </w:rPr>
              <w:t>32</w:t>
            </w:r>
          </w:p>
        </w:tc>
        <w:tc>
          <w:tcPr>
            <w:tcW w:w="211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  <w:lang w:val="en"/>
              </w:rPr>
            </w:pPr>
            <w:r>
              <w:rPr>
                <w:rFonts w:hint="eastAsia" w:eastAsia="宋体" w:cs="宋体"/>
                <w:color w:val="0C0C0C"/>
                <w:sz w:val="21"/>
                <w:szCs w:val="21"/>
                <w:highlight w:val="none"/>
                <w:lang w:val="en-US" w:eastAsia="zh-CN"/>
              </w:rPr>
              <w:t>562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618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建筑装饰、装修和其他建筑业</w:t>
            </w:r>
          </w:p>
        </w:tc>
        <w:tc>
          <w:tcPr>
            <w:tcW w:w="2909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  <w:lang w:val="en"/>
              </w:rPr>
            </w:pPr>
            <w:r>
              <w:rPr>
                <w:rFonts w:hint="eastAsia" w:eastAsia="宋体" w:cs="宋体"/>
                <w:color w:val="0C0C0C"/>
                <w:sz w:val="21"/>
                <w:szCs w:val="21"/>
                <w:highlight w:val="none"/>
                <w:lang w:val="en-US" w:eastAsia="zh-CN"/>
              </w:rPr>
              <w:t>136</w:t>
            </w:r>
          </w:p>
        </w:tc>
        <w:tc>
          <w:tcPr>
            <w:tcW w:w="2111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  <w:lang w:val="en"/>
              </w:rPr>
            </w:pPr>
            <w:r>
              <w:rPr>
                <w:rFonts w:hint="eastAsia" w:eastAsia="宋体" w:cs="宋体"/>
                <w:color w:val="0C0C0C"/>
                <w:sz w:val="21"/>
                <w:szCs w:val="21"/>
                <w:highlight w:val="none"/>
                <w:lang w:val="en-US" w:eastAsia="zh-CN"/>
              </w:rPr>
              <w:t>1819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楷体_GB2312" w:cs="楷体_GB2312"/>
          <w:i w:val="0"/>
          <w:caps w:val="0"/>
          <w:color w:val="0C0C0C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楷体_GB2312" w:cs="楷体_GB2312"/>
          <w:i w:val="0"/>
          <w:caps w:val="0"/>
          <w:color w:val="0C0C0C"/>
          <w:spacing w:val="0"/>
          <w:kern w:val="0"/>
          <w:sz w:val="32"/>
          <w:szCs w:val="32"/>
          <w:highlight w:val="none"/>
          <w:lang w:val="en-US" w:eastAsia="zh-CN" w:bidi="ar"/>
        </w:rPr>
        <w:t>（二）主要经济指标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leftChars="0" w:right="0" w:firstLine="0" w:firstLineChars="0"/>
        <w:jc w:val="both"/>
        <w:textAlignment w:val="auto"/>
        <w:rPr>
          <w:rFonts w:hint="eastAsia" w:ascii="Times New Roman" w:hAnsi="Times New Roman" w:cs="Times New Roman"/>
          <w:color w:val="0C0C0C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 xml:space="preserve">    2023年末，建筑业企业法人单位资产总计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315325万</w:t>
      </w:r>
      <w:r>
        <w:rPr>
          <w:rFonts w:hint="eastAsia" w:ascii="Times New Roman" w:hAnsi="Times New Roman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元，负债合计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170456万</w:t>
      </w:r>
      <w:r>
        <w:rPr>
          <w:rFonts w:hint="eastAsia" w:ascii="Times New Roman" w:hAnsi="Times New Roman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元。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cs="Times New Roman"/>
          <w:color w:val="0C0C0C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2023年，建筑业企业法人单位全年实现营业收入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418232万</w:t>
      </w:r>
      <w:r>
        <w:rPr>
          <w:rFonts w:hint="eastAsia" w:ascii="Times New Roman" w:hAnsi="Times New Roman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元（详见表3-8）。</w:t>
      </w:r>
    </w:p>
    <w:p>
      <w:pPr>
        <w:ind w:left="0" w:leftChars="0" w:firstLine="0" w:firstLineChars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79" w:afterLines="30" w:afterAutospacing="0" w:line="600" w:lineRule="exact"/>
        <w:ind w:left="0" w:right="0" w:firstLine="0" w:firstLineChars="0"/>
        <w:jc w:val="center"/>
        <w:textAlignment w:val="auto"/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>表3-8　按行业大类分组的建筑业企业法人单位主要经济指标</w:t>
      </w:r>
    </w:p>
    <w:tbl>
      <w:tblPr>
        <w:tblStyle w:val="11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69"/>
        <w:gridCol w:w="1867"/>
        <w:gridCol w:w="1867"/>
        <w:gridCol w:w="18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69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　</w:t>
            </w:r>
          </w:p>
        </w:tc>
        <w:tc>
          <w:tcPr>
            <w:tcW w:w="1076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资产总计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（</w:t>
            </w:r>
            <w:r>
              <w:rPr>
                <w:rFonts w:hint="eastAsia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万</w:t>
            </w: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元）</w:t>
            </w:r>
          </w:p>
        </w:tc>
        <w:tc>
          <w:tcPr>
            <w:tcW w:w="1076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负债合计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（</w:t>
            </w:r>
            <w:r>
              <w:rPr>
                <w:rFonts w:hint="eastAsia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万</w:t>
            </w: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元）</w:t>
            </w:r>
          </w:p>
        </w:tc>
        <w:tc>
          <w:tcPr>
            <w:tcW w:w="1077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营业收入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（</w:t>
            </w:r>
            <w:r>
              <w:rPr>
                <w:rFonts w:hint="eastAsia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万</w:t>
            </w: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76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合　计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315325</w:t>
            </w: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  <w:t>‬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170456</w:t>
            </w: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  <w:t>‬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418232</w:t>
            </w: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  <w:t>‬‬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769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房屋建筑业</w:t>
            </w:r>
          </w:p>
        </w:tc>
        <w:tc>
          <w:tcPr>
            <w:tcW w:w="186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  <w:t>811,95‬</w:t>
            </w:r>
          </w:p>
        </w:tc>
        <w:tc>
          <w:tcPr>
            <w:tcW w:w="186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  <w:t>454,57‬</w:t>
            </w:r>
          </w:p>
        </w:tc>
        <w:tc>
          <w:tcPr>
            <w:tcW w:w="186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  <w:t>1,275,2</w:t>
            </w: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769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土木工程建筑业</w:t>
            </w:r>
          </w:p>
        </w:tc>
        <w:tc>
          <w:tcPr>
            <w:tcW w:w="186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  <w:t>1,906,37‬‬</w:t>
            </w:r>
          </w:p>
        </w:tc>
        <w:tc>
          <w:tcPr>
            <w:tcW w:w="186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  <w:t>1,119,96‬</w:t>
            </w:r>
          </w:p>
        </w:tc>
        <w:tc>
          <w:tcPr>
            <w:tcW w:w="186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1,269,11‬</w:t>
            </w:r>
            <w:r>
              <w:rPr>
                <w:rFonts w:hint="eastAsia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  <w:t>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769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建筑安装业</w:t>
            </w:r>
          </w:p>
        </w:tc>
        <w:tc>
          <w:tcPr>
            <w:tcW w:w="186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  <w:t>91,6</w:t>
            </w: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8</w:t>
            </w:r>
            <w:r>
              <w:rPr>
                <w:rFonts w:hint="eastAsia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  <w:t>‬</w:t>
            </w:r>
          </w:p>
        </w:tc>
        <w:tc>
          <w:tcPr>
            <w:tcW w:w="186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  <w:t>32,4</w:t>
            </w: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186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  <w:t>304,25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769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建筑装饰、装修和其他建筑业</w:t>
            </w:r>
          </w:p>
        </w:tc>
        <w:tc>
          <w:tcPr>
            <w:tcW w:w="186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  <w:t>343,2</w:t>
            </w: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186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  <w:t>97,</w:t>
            </w: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60</w:t>
            </w:r>
            <w:r>
              <w:rPr>
                <w:rFonts w:hint="eastAsia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  <w:t>‬</w:t>
            </w:r>
          </w:p>
        </w:tc>
        <w:tc>
          <w:tcPr>
            <w:tcW w:w="1868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  <w:t>1,333,74</w:t>
            </w:r>
          </w:p>
        </w:tc>
      </w:tr>
    </w:tbl>
    <w:p>
      <w:pPr>
        <w:pStyle w:val="4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00" w:lineRule="exact"/>
        <w:rPr>
          <w:rFonts w:hint="eastAsia" w:ascii="Times New Roman" w:hAnsi="Times New Roman"/>
          <w:color w:val="0C0C0C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rPr>
          <w:rFonts w:hint="eastAsia" w:ascii="Times New Roman" w:hAnsi="Times New Roman" w:eastAsia="黑体" w:cs="黑体"/>
          <w:b w:val="0"/>
          <w:bCs/>
          <w:i w:val="0"/>
          <w:caps w:val="0"/>
          <w:color w:val="0C0C0C"/>
          <w:spacing w:val="0"/>
          <w:kern w:val="0"/>
          <w:sz w:val="32"/>
          <w:szCs w:val="32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rPr>
          <w:rFonts w:hint="default" w:ascii="Times New Roman" w:hAnsi="Times New Roman" w:eastAsia="微软雅黑" w:cs="微软雅黑"/>
          <w:i w:val="0"/>
          <w:caps w:val="0"/>
          <w:color w:val="0C0C0C"/>
          <w:spacing w:val="0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b w:val="0"/>
          <w:bCs/>
          <w:i w:val="0"/>
          <w:caps w:val="0"/>
          <w:color w:val="0C0C0C"/>
          <w:spacing w:val="0"/>
          <w:kern w:val="0"/>
          <w:sz w:val="32"/>
          <w:szCs w:val="32"/>
          <w:highlight w:val="none"/>
          <w:lang w:val="en-US" w:eastAsia="zh-CN" w:bidi="ar"/>
        </w:rPr>
        <w:t>注释：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 w:firstLineChars="0"/>
        <w:jc w:val="both"/>
        <w:textAlignment w:val="auto"/>
        <w:rPr>
          <w:rFonts w:hint="eastAsia" w:ascii="Times New Roman" w:hAnsi="Times New Roman" w:eastAsia="方正仿宋_GBK" w:cs="仿宋_GB2312"/>
          <w:i w:val="0"/>
          <w:caps w:val="0"/>
          <w:color w:val="0C0C0C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Times New Roman" w:hAnsi="Times New Roman" w:cs="仿宋_GB2312"/>
          <w:i w:val="0"/>
          <w:caps w:val="0"/>
          <w:color w:val="0C0C0C"/>
          <w:spacing w:val="0"/>
          <w:kern w:val="0"/>
          <w:sz w:val="28"/>
          <w:szCs w:val="28"/>
          <w:highlight w:val="none"/>
          <w:lang w:val="en-US" w:eastAsia="zh-CN" w:bidi="ar"/>
        </w:rPr>
        <w:t xml:space="preserve">    </w:t>
      </w:r>
      <w:r>
        <w:rPr>
          <w:rFonts w:hint="eastAsia" w:ascii="Times New Roman" w:hAnsi="Times New Roman" w:eastAsia="方正仿宋_GBK" w:cs="仿宋_GB2312"/>
          <w:i w:val="0"/>
          <w:caps w:val="0"/>
          <w:color w:val="0C0C0C"/>
          <w:spacing w:val="0"/>
          <w:kern w:val="0"/>
          <w:sz w:val="28"/>
          <w:szCs w:val="28"/>
          <w:highlight w:val="none"/>
          <w:lang w:val="en-US" w:eastAsia="zh-CN" w:bidi="ar"/>
        </w:rPr>
        <w:t>[1]登记注册统计类别：根据国家统计局、国家市场监督管理总局《关于市场主体统计分类的划分规定》（国统字〔2023〕14号）确定，包括内资企业、港澳台投资企业和外商投资企业，以及农民专业合作社（联合社）等其他统计类别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 w:firstLineChars="0"/>
        <w:jc w:val="both"/>
        <w:textAlignment w:val="auto"/>
        <w:rPr>
          <w:rFonts w:hint="default" w:ascii="Times New Roman" w:hAnsi="Times New Roman" w:eastAsia="方正仿宋_GBK" w:cs="仿宋_GB2312"/>
          <w:i w:val="0"/>
          <w:caps w:val="0"/>
          <w:color w:val="0C0C0C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Times New Roman" w:hAnsi="Times New Roman" w:cs="仿宋_GB2312"/>
          <w:i w:val="0"/>
          <w:caps w:val="0"/>
          <w:color w:val="0C0C0C"/>
          <w:spacing w:val="0"/>
          <w:kern w:val="0"/>
          <w:sz w:val="28"/>
          <w:szCs w:val="28"/>
          <w:highlight w:val="none"/>
          <w:lang w:val="en-US" w:eastAsia="zh-CN" w:bidi="ar"/>
        </w:rPr>
        <w:t xml:space="preserve">    </w:t>
      </w:r>
      <w:r>
        <w:rPr>
          <w:rFonts w:hint="eastAsia" w:ascii="Times New Roman" w:hAnsi="Times New Roman" w:eastAsia="方正仿宋_GBK" w:cs="仿宋_GB2312"/>
          <w:i w:val="0"/>
          <w:caps w:val="0"/>
          <w:color w:val="0C0C0C"/>
          <w:spacing w:val="0"/>
          <w:kern w:val="0"/>
          <w:sz w:val="28"/>
          <w:szCs w:val="28"/>
          <w:highlight w:val="none"/>
          <w:lang w:val="en-US" w:eastAsia="zh-CN" w:bidi="ar"/>
        </w:rPr>
        <w:t>[2]规模以上工业：是指年主营业务收入2000万元及以上的工业法人单位。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 w:firstLineChars="0"/>
        <w:jc w:val="both"/>
        <w:textAlignment w:val="auto"/>
        <w:rPr>
          <w:rFonts w:hint="eastAsia" w:ascii="Times New Roman" w:hAnsi="Times New Roman" w:eastAsia="方正仿宋_GBK" w:cs="仿宋_GB2312"/>
          <w:i w:val="0"/>
          <w:caps w:val="0"/>
          <w:color w:val="0C0C0C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Times New Roman" w:hAnsi="Times New Roman" w:cs="仿宋_GB2312"/>
          <w:i w:val="0"/>
          <w:caps w:val="0"/>
          <w:color w:val="0C0C0C"/>
          <w:spacing w:val="0"/>
          <w:kern w:val="0"/>
          <w:sz w:val="28"/>
          <w:szCs w:val="28"/>
          <w:highlight w:val="none"/>
          <w:lang w:val="en-US" w:eastAsia="zh-CN" w:bidi="ar"/>
        </w:rPr>
        <w:t xml:space="preserve">    </w:t>
      </w:r>
      <w:r>
        <w:rPr>
          <w:rFonts w:hint="eastAsia" w:ascii="Times New Roman" w:hAnsi="Times New Roman" w:eastAsia="方正仿宋_GBK" w:cs="仿宋_GB2312"/>
          <w:i w:val="0"/>
          <w:caps w:val="0"/>
          <w:color w:val="0C0C0C"/>
          <w:spacing w:val="0"/>
          <w:kern w:val="0"/>
          <w:sz w:val="28"/>
          <w:szCs w:val="28"/>
          <w:highlight w:val="none"/>
          <w:lang w:val="en-US" w:eastAsia="zh-CN" w:bidi="ar"/>
        </w:rPr>
        <w:t>[3]表中的合计数和部分计算数据因小数取舍而产生的误差，均未作机械调整。为保证数据精确度，个别数据保留2位小数。</w:t>
      </w:r>
    </w:p>
    <w:p>
      <w:pPr>
        <w:ind w:left="0" w:leftChars="0" w:firstLine="0" w:firstLineChars="0"/>
      </w:pPr>
    </w:p>
    <w:sectPr>
      <w:footerReference r:id="rId5" w:type="default"/>
      <w:pgSz w:w="11906" w:h="16838"/>
      <w:pgMar w:top="1701" w:right="1616" w:bottom="1701" w:left="161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方正仿宋_GBK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方正仿宋_GBK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94C30"/>
    <w:rsid w:val="01715B83"/>
    <w:rsid w:val="088D1C9C"/>
    <w:rsid w:val="11111659"/>
    <w:rsid w:val="12DA56E4"/>
    <w:rsid w:val="139E5B89"/>
    <w:rsid w:val="14035774"/>
    <w:rsid w:val="165F3033"/>
    <w:rsid w:val="17B13C7F"/>
    <w:rsid w:val="1A2004A8"/>
    <w:rsid w:val="1A677AAD"/>
    <w:rsid w:val="1B4E46BF"/>
    <w:rsid w:val="1B9E7E6C"/>
    <w:rsid w:val="1D4555C2"/>
    <w:rsid w:val="1EAD6383"/>
    <w:rsid w:val="1FC12EF6"/>
    <w:rsid w:val="20350656"/>
    <w:rsid w:val="22C723AD"/>
    <w:rsid w:val="261052DD"/>
    <w:rsid w:val="278250BB"/>
    <w:rsid w:val="28AF3EA8"/>
    <w:rsid w:val="2F39318F"/>
    <w:rsid w:val="2FB236A3"/>
    <w:rsid w:val="2FE776BA"/>
    <w:rsid w:val="304C6083"/>
    <w:rsid w:val="31913CA6"/>
    <w:rsid w:val="32140D77"/>
    <w:rsid w:val="33D47993"/>
    <w:rsid w:val="350A6C06"/>
    <w:rsid w:val="359F35F0"/>
    <w:rsid w:val="36C876CB"/>
    <w:rsid w:val="371B6528"/>
    <w:rsid w:val="380F3F4F"/>
    <w:rsid w:val="3B500CAE"/>
    <w:rsid w:val="3BC204F0"/>
    <w:rsid w:val="3DCC644E"/>
    <w:rsid w:val="408076DC"/>
    <w:rsid w:val="42D35FBF"/>
    <w:rsid w:val="462D38D8"/>
    <w:rsid w:val="46365B8A"/>
    <w:rsid w:val="471F40CF"/>
    <w:rsid w:val="4EC52907"/>
    <w:rsid w:val="50020F4C"/>
    <w:rsid w:val="52FC64A3"/>
    <w:rsid w:val="554E3765"/>
    <w:rsid w:val="55DF2C2D"/>
    <w:rsid w:val="579F1042"/>
    <w:rsid w:val="5CE0058F"/>
    <w:rsid w:val="5D781817"/>
    <w:rsid w:val="5FD06F11"/>
    <w:rsid w:val="610E46FD"/>
    <w:rsid w:val="61986137"/>
    <w:rsid w:val="628A02AA"/>
    <w:rsid w:val="64CD7233"/>
    <w:rsid w:val="666D55C2"/>
    <w:rsid w:val="66DE1A84"/>
    <w:rsid w:val="68D40598"/>
    <w:rsid w:val="6E771C57"/>
    <w:rsid w:val="723B7045"/>
    <w:rsid w:val="72E23F71"/>
    <w:rsid w:val="72EC54C1"/>
    <w:rsid w:val="79BE7F90"/>
    <w:rsid w:val="7D6B28A4"/>
    <w:rsid w:val="7E8F732F"/>
    <w:rsid w:val="7FDF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8" w:lineRule="exact"/>
      <w:ind w:firstLine="200" w:firstLineChars="200"/>
      <w:jc w:val="both"/>
      <w:textAlignment w:val="center"/>
    </w:pPr>
    <w:rPr>
      <w:rFonts w:ascii="Times New Roman" w:hAnsi="Times New Roman" w:eastAsia="方正仿宋_GBK" w:cs="Times New Roman"/>
      <w:kern w:val="2"/>
      <w:sz w:val="30"/>
      <w:szCs w:val="22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99"/>
    <w:pPr>
      <w:adjustRightInd w:val="0"/>
      <w:spacing w:line="360" w:lineRule="atLeast"/>
      <w:ind w:firstLine="600"/>
      <w:textAlignment w:val="baseline"/>
    </w:pPr>
    <w:rPr>
      <w:kern w:val="0"/>
      <w:sz w:val="30"/>
      <w:szCs w:val="20"/>
    </w:rPr>
  </w:style>
  <w:style w:type="paragraph" w:styleId="4">
    <w:name w:val="Normal Indent"/>
    <w:basedOn w:val="1"/>
    <w:next w:val="1"/>
    <w:qFormat/>
    <w:uiPriority w:val="0"/>
  </w:style>
  <w:style w:type="paragraph" w:styleId="5">
    <w:name w:val="Body Text"/>
    <w:basedOn w:val="1"/>
    <w:next w:val="6"/>
    <w:qFormat/>
    <w:uiPriority w:val="0"/>
    <w:pPr>
      <w:spacing w:after="120"/>
    </w:pPr>
  </w:style>
  <w:style w:type="paragraph" w:styleId="6">
    <w:name w:val="Title"/>
    <w:basedOn w:val="1"/>
    <w:next w:val="1"/>
    <w:qFormat/>
    <w:uiPriority w:val="10"/>
    <w:pPr>
      <w:widowControl/>
      <w:ind w:firstLine="0" w:firstLineChars="0"/>
      <w:jc w:val="center"/>
    </w:pPr>
    <w:rPr>
      <w:rFonts w:eastAsia="方正小标宋简体"/>
      <w:b/>
      <w:bCs/>
      <w:sz w:val="4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footnote text"/>
    <w:basedOn w:val="1"/>
    <w:unhideWhenUsed/>
    <w:qFormat/>
    <w:uiPriority w:val="99"/>
    <w:pPr>
      <w:snapToGrid w:val="0"/>
      <w:jc w:val="left"/>
    </w:pPr>
    <w:rPr>
      <w:sz w:val="18"/>
    </w:rPr>
  </w:style>
  <w:style w:type="paragraph" w:styleId="10">
    <w:name w:val="Body Text First Indent"/>
    <w:basedOn w:val="5"/>
    <w:next w:val="2"/>
    <w:unhideWhenUsed/>
    <w:qFormat/>
    <w:uiPriority w:val="99"/>
    <w:pPr>
      <w:autoSpaceDE/>
      <w:autoSpaceDN/>
      <w:spacing w:after="120"/>
      <w:ind w:left="0" w:firstLine="420" w:firstLineChars="100"/>
      <w:jc w:val="both"/>
    </w:pPr>
    <w:rPr>
      <w:rFonts w:ascii="等线" w:hAnsi="等线" w:eastAsia="等线" w:cs="Times New Roman"/>
      <w:kern w:val="2"/>
      <w:sz w:val="21"/>
      <w:szCs w:val="22"/>
      <w:lang w:val="en-US" w:bidi="ar-SA"/>
    </w:rPr>
  </w:style>
  <w:style w:type="character" w:styleId="13">
    <w:name w:val="footnote reference"/>
    <w:basedOn w:val="12"/>
    <w:unhideWhenUsed/>
    <w:qFormat/>
    <w:uiPriority w:val="99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Office_11.8.2.12119_F1E327BC-269C-435d-A152-05C5408002CA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2025-05-15T06:20:00Z</dcterms:created>
  <dc:creator>Administrator</dc:creator>
  <cp:lastModifiedBy>芦苇</cp:lastModifiedBy>
  <cp:lastPrinted>2025-05-29T01:22:00Z</cp:lastPrinted>
  <dcterms:modified xsi:type="dcterms:W3CDTF">2025-05-30T07:24:59Z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2052-11.8.2.12119</vt:lpwstr>
  </property>
  <property fmtid="{D5CDD505-2E9C-101B-9397-08002B2CF9AE}" pid="3" name="ICV">
    <vt:lpwstr>769A57945F734EA599ACFF172DAEC00F</vt:lpwstr>
  </property>
</Properties>
</file>