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864D6">
      <w:pPr>
        <w:pStyle w:val="6"/>
        <w:widowControl/>
        <w:snapToGrid w:val="0"/>
        <w:spacing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lang w:val="en-US" w:eastAsia="zh-CN"/>
        </w:rPr>
        <w:t>迁西县汉儿庄镇人民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</w:rPr>
        <w:t>政府</w:t>
      </w:r>
    </w:p>
    <w:p w14:paraId="707D3B37">
      <w:pPr>
        <w:pStyle w:val="6"/>
        <w:widowControl/>
        <w:snapToGrid w:val="0"/>
        <w:spacing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lang w:val="en-US" w:eastAsia="zh-CN"/>
        </w:rPr>
        <w:t>2024年政府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</w:rPr>
        <w:t>信息公开工作年度报告</w:t>
      </w:r>
    </w:p>
    <w:p w14:paraId="4FEF781D">
      <w:pPr>
        <w:pStyle w:val="6"/>
        <w:widowControl/>
        <w:snapToGrid w:val="0"/>
        <w:spacing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</w:rPr>
      </w:pPr>
    </w:p>
    <w:p w14:paraId="0B40BB3D">
      <w:pPr>
        <w:pStyle w:val="6"/>
        <w:widowControl/>
        <w:snapToGrid w:val="0"/>
        <w:spacing w:line="560" w:lineRule="exact"/>
        <w:ind w:firstLine="420"/>
        <w:rPr>
          <w:rFonts w:hint="default" w:ascii="Times New Roman" w:hAnsi="Times New Roman" w:eastAsia="黑体"/>
          <w:sz w:val="32"/>
        </w:rPr>
      </w:pPr>
      <w:r>
        <w:rPr>
          <w:rFonts w:ascii="Times New Roman" w:hAnsi="黑体" w:eastAsia="黑体"/>
          <w:color w:val="333333"/>
          <w:sz w:val="32"/>
        </w:rPr>
        <w:t>一、总体情况</w:t>
      </w:r>
    </w:p>
    <w:p w14:paraId="64C8C80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300" w:afterAutospacing="0" w:line="240" w:lineRule="auto"/>
        <w:ind w:left="0" w:right="0" w:firstLine="70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</w:rPr>
        <w:t>一年来，在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县委县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</w:rPr>
        <w:t>政府的正确领导下，我镇认真贯彻落实《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中华人民共和国政府信息公开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</w:rPr>
        <w:t>条例》和国家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</w:rPr>
        <w:t>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、市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15"/>
          <w:sz w:val="32"/>
          <w:szCs w:val="32"/>
          <w:shd w:val="clear" w:fill="FFFFFF"/>
        </w:rPr>
        <w:t>关于政府信息公开有关文件精神，进一步加强政府信息公开工作的组织领导，不断完善政府信息公开配套制度和工作规范，切实丰富政府信息公开的载体和形式，政府信息公开工作成效凸显，有效满足和保障新形势下公民知情权和监督权。</w:t>
      </w:r>
    </w:p>
    <w:p w14:paraId="0C56D11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hint="default" w:ascii="Times New Roman" w:hAnsi="Times New Roman" w:eastAsia="方正仿宋简体"/>
          <w:sz w:val="32"/>
        </w:rPr>
      </w:pPr>
      <w:r>
        <w:rPr>
          <w:rFonts w:ascii="Times New Roman" w:hAnsi="黑体" w:eastAsia="黑体"/>
          <w:color w:val="333333"/>
          <w:sz w:val="32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2422"/>
        <w:gridCol w:w="2421"/>
        <w:gridCol w:w="2436"/>
      </w:tblGrid>
      <w:tr w14:paraId="2608F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2FCB378D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第二十条第（一）项</w:t>
            </w:r>
          </w:p>
        </w:tc>
      </w:tr>
      <w:tr w14:paraId="4F7AA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67D3074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信息内容</w:t>
            </w:r>
          </w:p>
        </w:tc>
        <w:tc>
          <w:tcPr>
            <w:tcW w:w="24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3BE7F3A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本年制发件数</w:t>
            </w:r>
          </w:p>
        </w:tc>
        <w:tc>
          <w:tcPr>
            <w:tcW w:w="24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42C5A5E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本年废止件数</w:t>
            </w:r>
          </w:p>
        </w:tc>
        <w:tc>
          <w:tcPr>
            <w:tcW w:w="2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616D8D6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现行有效件数</w:t>
            </w:r>
          </w:p>
        </w:tc>
      </w:tr>
      <w:tr w14:paraId="6CFD4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68E426D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规章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EB0F05A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F32E47B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3B52408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1D512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758AECA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行政规范性文件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213E639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1F0B9AF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A640B63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17B87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361952A5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第二十条第（五）项</w:t>
            </w:r>
          </w:p>
        </w:tc>
      </w:tr>
      <w:tr w14:paraId="7E0DA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357D99A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信息内容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F2CEAB8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本年处理决定数量</w:t>
            </w:r>
          </w:p>
        </w:tc>
      </w:tr>
      <w:tr w14:paraId="12441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17DB2B4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行政许可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AB1FB6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287</w:t>
            </w:r>
            <w:bookmarkStart w:id="0" w:name="_GoBack"/>
            <w:bookmarkEnd w:id="0"/>
          </w:p>
        </w:tc>
      </w:tr>
      <w:tr w14:paraId="54C03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6AFE5EF6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第二十条第（六）项</w:t>
            </w:r>
          </w:p>
        </w:tc>
      </w:tr>
      <w:tr w14:paraId="2CB7B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05B7AAE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信息内容</w:t>
            </w:r>
          </w:p>
        </w:tc>
        <w:tc>
          <w:tcPr>
            <w:tcW w:w="727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C9CC962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本年处理决定数量</w:t>
            </w:r>
          </w:p>
        </w:tc>
      </w:tr>
      <w:tr w14:paraId="3AF52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B1793FA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行政处罚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CD9C8B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2</w:t>
            </w:r>
          </w:p>
        </w:tc>
      </w:tr>
      <w:tr w14:paraId="330C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4421C06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行政强制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8E99DAB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4BC3B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67429506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第二十条第（八）项</w:t>
            </w:r>
          </w:p>
        </w:tc>
      </w:tr>
      <w:tr w14:paraId="11228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BDB772A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信息内容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4EAFF60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本年收费金额（单位：万元）</w:t>
            </w:r>
          </w:p>
        </w:tc>
      </w:tr>
      <w:tr w14:paraId="789C8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A15339E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行政事业性收费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CF0B6A3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</w:tbl>
    <w:p w14:paraId="1359A693">
      <w:pPr>
        <w:pStyle w:val="6"/>
        <w:widowControl/>
        <w:snapToGrid w:val="0"/>
        <w:spacing w:line="560" w:lineRule="exact"/>
        <w:ind w:firstLine="420"/>
        <w:rPr>
          <w:rFonts w:hint="default" w:ascii="Times New Roman" w:hAnsi="Times New Roman" w:eastAsia="黑体"/>
          <w:sz w:val="32"/>
        </w:rPr>
      </w:pPr>
      <w:r>
        <w:rPr>
          <w:rFonts w:ascii="Times New Roman" w:hAnsi="黑体" w:eastAsia="黑体"/>
          <w:color w:val="333333"/>
          <w:sz w:val="32"/>
        </w:rPr>
        <w:t>三、收到和处理政府信息公开申请情况</w:t>
      </w:r>
    </w:p>
    <w:tbl>
      <w:tblPr>
        <w:tblStyle w:val="4"/>
        <w:tblW w:w="97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020"/>
        <w:gridCol w:w="4065"/>
        <w:gridCol w:w="615"/>
        <w:gridCol w:w="630"/>
        <w:gridCol w:w="540"/>
        <w:gridCol w:w="600"/>
        <w:gridCol w:w="600"/>
        <w:gridCol w:w="525"/>
        <w:gridCol w:w="536"/>
      </w:tblGrid>
      <w:tr w14:paraId="23D28D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D993B8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（本列数据的勾稽关系为：第一项加第二项之和，等于第三项加第四项之和）</w:t>
            </w:r>
          </w:p>
        </w:tc>
        <w:tc>
          <w:tcPr>
            <w:tcW w:w="4046" w:type="dxa"/>
            <w:gridSpan w:val="7"/>
            <w:tcBorders>
              <w:top w:val="single" w:color="auto" w:sz="6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555E327"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申请人情况</w:t>
            </w:r>
          </w:p>
        </w:tc>
      </w:tr>
      <w:tr w14:paraId="0835DB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777DA7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14EC1C8"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自然人</w:t>
            </w:r>
          </w:p>
        </w:tc>
        <w:tc>
          <w:tcPr>
            <w:tcW w:w="2895" w:type="dxa"/>
            <w:gridSpan w:val="5"/>
            <w:tcBorders>
              <w:top w:val="single" w:color="auto" w:sz="6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B4668AA"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法人或其他组织</w:t>
            </w:r>
          </w:p>
        </w:tc>
        <w:tc>
          <w:tcPr>
            <w:tcW w:w="536" w:type="dxa"/>
            <w:vMerge w:val="restart"/>
            <w:tcBorders>
              <w:top w:val="single" w:color="auto" w:sz="6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AD3D52D"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总计</w:t>
            </w:r>
          </w:p>
        </w:tc>
      </w:tr>
      <w:tr w14:paraId="0460D4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0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DBAE04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3833120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30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43E0693"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商业</w:t>
            </w:r>
          </w:p>
          <w:p w14:paraId="152B2FAD"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企业</w:t>
            </w:r>
          </w:p>
        </w:tc>
        <w:tc>
          <w:tcPr>
            <w:tcW w:w="540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130092B"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科研</w:t>
            </w:r>
          </w:p>
          <w:p w14:paraId="06A7AFD1"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机构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483E207"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社会公益组织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88316F7"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法律服务机构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E4F2402">
            <w:pPr>
              <w:pStyle w:val="6"/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其他</w:t>
            </w:r>
          </w:p>
        </w:tc>
        <w:tc>
          <w:tcPr>
            <w:tcW w:w="536" w:type="dxa"/>
            <w:vMerge w:val="continue"/>
            <w:tcBorders>
              <w:top w:val="single" w:color="auto" w:sz="6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C0679A9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</w:tr>
      <w:tr w14:paraId="71CDCF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70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D5016A1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一、本年新收政府信息公开申请数量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9C1E68F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E7CB4DF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4015A70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1B5D808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0034221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8D02270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099AEF30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009CDC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70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C1BC480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二、上年结转政府信息公开申请数量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37D930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6B02D4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2FC688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FE1EDA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3F9D1D0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00CC53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1BBD0F71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72C146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restart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40FFBC9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三、本年度办理结果</w:t>
            </w:r>
          </w:p>
        </w:tc>
        <w:tc>
          <w:tcPr>
            <w:tcW w:w="5085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B3C70B1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（一）予以公开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44E34E3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A713A2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3BC8F8E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20A3C93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63ADD3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48D4B4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E31FB20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53FC1A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B8637B1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5085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AE8D1EC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（二）部分公开（区分处理的，只计这一情形，不计其他情形）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73C8384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54AA62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20A5371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71D9E2F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4174132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28EAE881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4A94523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7CB175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C381D8A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67E7A11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（三）不予公开</w:t>
            </w: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08B2ADBC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1.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属于国家秘密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E1B018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390F771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400A95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D827BD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D1B7F11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F025B0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21607C0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64BDDB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3BA0241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64DE9C4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44C819F7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2.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其他法律行政法规禁止公开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621D8878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0DACC9DB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4ADE11F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6C154863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4B9AC0D8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6A9BFD3D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1C2211C5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6D4BF9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881497B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D27D93F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53C0371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3.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危及</w:t>
            </w: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“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三安全一稳定</w:t>
            </w: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”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75B2303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49EAFE2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78354B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9B8A0F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6B8679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AF8C681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2064DD6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4C9797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634EBD4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9C8ED7C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49191991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4.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保护第三方合法权益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FD324A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7016362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BC8DBD3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FFA749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E58343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044777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7A524C7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596B70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A99141D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9F9D768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57F55F27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5.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属于三类内部事务信息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44030B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B0D454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61759E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34DB243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2937112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6646FA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09592F0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560A93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924EC7D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17ED5B7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A1B8B36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6.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属于四类过程性信息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4573BE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1D4A94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4C7AA4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F6B2A4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B67B05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01F6BA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46F76DE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63CB81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1E9ED9F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C607A16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0FCAF002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7.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属于行政执法案卷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7F9848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61FDAA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0E979D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E4B97B1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18CC37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DC5571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160621E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477B44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F4E733D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9284532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7A1F8097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8.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属于行政查询事项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F27E8E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5F2413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CD14947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EC9C90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03D9451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D758692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2EE7F93D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0FB975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CAC8AC3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20BDB5F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（四）无法提供</w:t>
            </w: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041715F1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1.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本机关不掌握相关政府信息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6550500B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580156C6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273C6B17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1E273A39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5C930F7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7D95821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21B9A5D2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122E16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7C5E92E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5717DFA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423CCC0F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2.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没有现成信息需要另行制作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5C820B3F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1853D5EA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5E8E7C42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6CFAD653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4D1DFB22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7F16B000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2CB744C2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1FB8C8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74BB53B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7C7A763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26FB8529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3.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补正后申请内容仍不明确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2D42E6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5057CCE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EB7655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3ECF00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035DCC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DE6C45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27A67813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003A75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E7187D3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DFEB0FD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（五）不予处理</w:t>
            </w: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7137A8E9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1.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信访举报投诉类申请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0B1FDDA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A87422A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B49850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9E6099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84E1F0B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A3E90AD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732F8F1A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1BA4C1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7345DAC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47659B0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5E41714E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2.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重复申请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048CED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6D0217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0B36122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E6BD8D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089C29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7EB590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34B337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071FC1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D5A8AAE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86A0A1F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146BA8B9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3.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要求提供公开出版物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7E4BF4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E657DE1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1281AB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2E3D4C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4DCF71E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40ECC8A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C009F12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709631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53BFD4E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03EDF89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1CEA7A7B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4.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无正当理由大量反复申请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FFEA67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21F8FB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4AC798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0D7535A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2393EEE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BD6914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1B25798D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29BDD9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FCFAA67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E34CF0F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A00A2E4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5.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要求行政机关确认或重新出具已获取信息</w:t>
            </w:r>
          </w:p>
        </w:tc>
        <w:tc>
          <w:tcPr>
            <w:tcW w:w="6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56481DB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11E86D61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4641F294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79E3FAE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0EB38453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4801779E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1B83BEC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2D1F09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445CB7F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restart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4955949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（六）其他处理</w:t>
            </w: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3E9E8EA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1.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申请人无正当理由逾期不补正、行政机关不再处理其政府信息公开申请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75CFA00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A1AAC80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310445F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751CEA8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5094A6D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483001F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8866B04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</w:p>
          <w:p w14:paraId="6D78A0B9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</w:p>
          <w:p w14:paraId="1174797B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1D5A6E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D542C29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3618FA7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75D1405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2.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申请人逾期未按收费通知要求缴纳费用、行政机关不再处理其政府信息公开申请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2644554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82AFD4D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19D87ED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51B4336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7D4313C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712BF10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74F99C40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</w:p>
          <w:p w14:paraId="74715B4D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02A0BC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CDC0939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1020" w:type="dxa"/>
            <w:vMerge w:val="continue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F1BDA45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4065" w:type="dxa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55611B7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hint="default" w:ascii="Times New Roman" w:hAnsi="Times New Roman" w:eastAsia="方正仿宋简体"/>
                <w:color w:val="333333"/>
                <w:sz w:val="32"/>
              </w:rPr>
              <w:t>3.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其他（</w:t>
            </w:r>
            <w:r>
              <w:rPr>
                <w:rFonts w:ascii="Times New Roman" w:hAnsi="方正仿宋简体" w:eastAsia="方正仿宋简体"/>
                <w:color w:val="333333"/>
                <w:sz w:val="28"/>
                <w:shd w:val="clear" w:color="auto" w:fill="FFFFFF"/>
              </w:rPr>
              <w:t>中国政府网等</w:t>
            </w:r>
            <w:r>
              <w:rPr>
                <w:rFonts w:ascii="Times New Roman" w:hAnsi="方正仿宋简体" w:eastAsia="方正仿宋简体"/>
                <w:color w:val="333333"/>
                <w:sz w:val="32"/>
              </w:rPr>
              <w:t>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884390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F9C8B92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07C80E1E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811656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0E36F4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932937E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378E02D2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013472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vMerge w:val="continue"/>
            <w:tcBorders>
              <w:top w:val="single" w:color="auto" w:sz="0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4F7E2C8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5085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93B9CB5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（七）总计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2CD5CEDE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BC4D88C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95DCD20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5AD0195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9997931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EAB198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024947E9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  <w:tr w14:paraId="1F74CE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16C3696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四、结转下年度继续办理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134F3E08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77359EFF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372591F6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6B103854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E195533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 w14:paraId="43DC3225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 w14:paraId="60C55A1A"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</w:tbl>
    <w:p w14:paraId="4685102F">
      <w:pPr>
        <w:pStyle w:val="6"/>
        <w:widowControl/>
        <w:snapToGrid w:val="0"/>
        <w:spacing w:line="560" w:lineRule="exact"/>
        <w:ind w:firstLine="420"/>
        <w:rPr>
          <w:rFonts w:hint="default" w:ascii="Times New Roman" w:hAnsi="Times New Roman" w:eastAsia="黑体"/>
          <w:sz w:val="32"/>
        </w:rPr>
      </w:pPr>
      <w:r>
        <w:rPr>
          <w:rFonts w:ascii="Times New Roman" w:hAnsi="黑体" w:eastAsia="黑体"/>
          <w:color w:val="333333"/>
          <w:sz w:val="32"/>
        </w:rPr>
        <w:t>四、政府信息公开行政复议、行政诉讼情况</w:t>
      </w:r>
    </w:p>
    <w:tbl>
      <w:tblPr>
        <w:tblStyle w:val="4"/>
        <w:tblW w:w="97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6CD526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431185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D895F0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行政诉讼</w:t>
            </w:r>
          </w:p>
        </w:tc>
      </w:tr>
      <w:tr w14:paraId="4E98E4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81F920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4DDF12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结果纠正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92CB00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其他结果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42023A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尚未审结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3E5FE5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ADDFE9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616031B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复议后起诉</w:t>
            </w:r>
          </w:p>
        </w:tc>
      </w:tr>
      <w:tr w14:paraId="1F5135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F7B41B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5F6227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2489B4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3277E8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9FB248">
            <w:pPr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color w:val="333333"/>
                <w:sz w:val="32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1AC2A9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结果维持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9F4AEF5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结果纠正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E5D71A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其他结果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96121D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尚未审结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3DE91F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ECE5E9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结果维持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033FAD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结果纠正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CEFADD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其他结果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B6C446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尚未审结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A2C8EA">
            <w:pPr>
              <w:pStyle w:val="6"/>
              <w:widowControl/>
              <w:snapToGrid w:val="0"/>
              <w:spacing w:line="560" w:lineRule="exact"/>
              <w:rPr>
                <w:rFonts w:hint="default" w:ascii="Times New Roman" w:hAnsi="Times New Roman" w:eastAsia="方正仿宋简体"/>
                <w:sz w:val="32"/>
              </w:rPr>
            </w:pPr>
            <w:r>
              <w:rPr>
                <w:rFonts w:ascii="Times New Roman" w:hAnsi="方正仿宋简体" w:eastAsia="方正仿宋简体"/>
                <w:color w:val="333333"/>
                <w:sz w:val="32"/>
              </w:rPr>
              <w:t>总计</w:t>
            </w:r>
          </w:p>
        </w:tc>
      </w:tr>
      <w:tr w14:paraId="261440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66CCEC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C00746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26CD80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77C906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83BE57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95AF1A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BD6A62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102525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0F4E54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1C32CB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63C75C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A0FC49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AC1BED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326988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3B0D96">
            <w:pPr>
              <w:widowControl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33333"/>
                <w:sz w:val="32"/>
                <w:lang w:val="en-US" w:eastAsia="zh-CN"/>
              </w:rPr>
              <w:t>0</w:t>
            </w:r>
          </w:p>
        </w:tc>
      </w:tr>
    </w:tbl>
    <w:p w14:paraId="36009028">
      <w:pPr>
        <w:pStyle w:val="6"/>
        <w:widowControl/>
        <w:snapToGrid w:val="0"/>
        <w:spacing w:line="560" w:lineRule="exact"/>
        <w:ind w:firstLine="420"/>
        <w:rPr>
          <w:rFonts w:hint="default" w:ascii="Times New Roman" w:hAnsi="Times New Roman" w:eastAsia="黑体"/>
          <w:sz w:val="32"/>
        </w:rPr>
      </w:pPr>
      <w:r>
        <w:rPr>
          <w:rFonts w:ascii="Times New Roman" w:hAnsi="黑体" w:eastAsia="黑体"/>
          <w:color w:val="333333"/>
          <w:sz w:val="32"/>
        </w:rPr>
        <w:t>五、存在的主要问题及改进情况</w:t>
      </w:r>
    </w:p>
    <w:p w14:paraId="358BF855">
      <w:pPr>
        <w:pStyle w:val="6"/>
        <w:widowControl/>
        <w:snapToGrid w:val="0"/>
        <w:spacing w:line="560" w:lineRule="exact"/>
        <w:ind w:firstLine="420"/>
        <w:rPr>
          <w:rFonts w:hint="eastAsia" w:ascii="楷体" w:hAnsi="楷体" w:eastAsia="楷体" w:cs="楷体"/>
          <w:b/>
          <w:bCs/>
          <w:color w:val="333333"/>
          <w:sz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</w:rPr>
        <w:t>(一)存在问题</w:t>
      </w:r>
    </w:p>
    <w:p w14:paraId="744EDC44">
      <w:pPr>
        <w:pStyle w:val="6"/>
        <w:widowControl/>
        <w:snapToGrid w:val="0"/>
        <w:spacing w:line="560" w:lineRule="exact"/>
        <w:ind w:firstLine="420"/>
        <w:rPr>
          <w:rFonts w:hint="eastAsia" w:ascii="方正仿宋简体" w:hAnsi="方正仿宋简体" w:eastAsia="方正仿宋简体" w:cs="方正仿宋简体"/>
          <w:color w:val="333333"/>
          <w:sz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我镇的政府信息公开工作虽取得了一定成效，但还存在一些问题和不足，主要有以下几个方面:一是政务公开宣传范围有局限性，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lang w:eastAsia="zh-CN"/>
        </w:rPr>
        <w:t>公开力度有待加强，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不能满足村、组农村群众对政府信息的需求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二是从事政府信息公开工作人员业务水平还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lang w:eastAsia="zh-CN"/>
        </w:rPr>
        <w:t>有待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加强，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lang w:eastAsia="zh-CN"/>
        </w:rPr>
        <w:t>需要通过参加培训等方式加以提升；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三是部分信息公布不够及时。</w:t>
      </w:r>
    </w:p>
    <w:p w14:paraId="4B3630E7">
      <w:pPr>
        <w:pStyle w:val="6"/>
        <w:widowControl/>
        <w:snapToGrid w:val="0"/>
        <w:spacing w:line="560" w:lineRule="exact"/>
        <w:ind w:firstLine="420"/>
        <w:rPr>
          <w:rFonts w:hint="eastAsia" w:ascii="楷体" w:hAnsi="楷体" w:eastAsia="楷体" w:cs="楷体"/>
          <w:b/>
          <w:bCs/>
          <w:color w:val="333333"/>
          <w:sz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</w:rPr>
        <w:t>(二)改进措施</w:t>
      </w:r>
    </w:p>
    <w:p w14:paraId="5D7848BB">
      <w:pPr>
        <w:pStyle w:val="6"/>
        <w:widowControl/>
        <w:snapToGrid w:val="0"/>
        <w:spacing w:line="560" w:lineRule="exact"/>
        <w:ind w:firstLine="420"/>
        <w:rPr>
          <w:rFonts w:hint="eastAsia" w:ascii="方正仿宋简体" w:hAnsi="方正仿宋简体" w:eastAsia="方正仿宋简体" w:cs="方正仿宋简体"/>
          <w:color w:val="333333"/>
          <w:sz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加大对信息公开工作的宣传力度，引导村、组农村群众正确认识并使用信息公开这种新兴的政府服务职能。</w:t>
      </w:r>
    </w:p>
    <w:p w14:paraId="3BB17653">
      <w:pPr>
        <w:pStyle w:val="6"/>
        <w:widowControl/>
        <w:snapToGrid w:val="0"/>
        <w:spacing w:line="560" w:lineRule="exact"/>
        <w:ind w:firstLine="420"/>
        <w:rPr>
          <w:rFonts w:hint="eastAsia" w:ascii="方正仿宋简体" w:hAnsi="方正仿宋简体" w:eastAsia="方正仿宋简体" w:cs="方正仿宋简体"/>
          <w:color w:val="333333"/>
          <w:sz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加大培训力度，不断提高政务信息工作人员的综合素质，增强处理信息的能力，不断提高政府信息公开工作的质量和水平。</w:t>
      </w:r>
    </w:p>
    <w:p w14:paraId="0FB7936D">
      <w:pPr>
        <w:pStyle w:val="6"/>
        <w:widowControl/>
        <w:snapToGrid w:val="0"/>
        <w:spacing w:line="560" w:lineRule="exact"/>
        <w:ind w:firstLine="420"/>
        <w:rPr>
          <w:rFonts w:hint="eastAsia" w:ascii="方正仿宋简体" w:hAnsi="方正仿宋简体" w:eastAsia="方正仿宋简体" w:cs="方正仿宋简体"/>
          <w:color w:val="333333"/>
          <w:sz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lang w:eastAsia="zh-CN"/>
        </w:rPr>
        <w:t>加强对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信息公开工作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lang w:eastAsia="zh-CN"/>
        </w:rPr>
        <w:t>重视程度</w:t>
      </w:r>
      <w:r>
        <w:rPr>
          <w:rFonts w:hint="eastAsia" w:ascii="方正仿宋简体" w:hAnsi="方正仿宋简体" w:eastAsia="方正仿宋简体" w:cs="方正仿宋简体"/>
          <w:color w:val="333333"/>
          <w:sz w:val="32"/>
        </w:rPr>
        <w:t>，定期进行检查，提高信息公开率，保证及时更新政府信息。</w:t>
      </w:r>
    </w:p>
    <w:p w14:paraId="6AE6DBA2">
      <w:pPr>
        <w:pStyle w:val="6"/>
        <w:widowControl/>
        <w:snapToGrid w:val="0"/>
        <w:spacing w:line="560" w:lineRule="exact"/>
        <w:ind w:firstLine="420"/>
        <w:rPr>
          <w:rFonts w:hint="default" w:ascii="Times New Roman" w:hAnsi="Times New Roman" w:eastAsia="黑体"/>
          <w:sz w:val="32"/>
        </w:rPr>
      </w:pPr>
      <w:r>
        <w:rPr>
          <w:rFonts w:ascii="Times New Roman" w:hAnsi="黑体" w:eastAsia="黑体"/>
          <w:color w:val="333333"/>
          <w:sz w:val="32"/>
        </w:rPr>
        <w:t>六、其他需要报告的事项</w:t>
      </w:r>
    </w:p>
    <w:p w14:paraId="3CB7F0BE">
      <w:pPr>
        <w:ind w:firstLine="320" w:firstLineChars="100"/>
        <w:rPr>
          <w:rFonts w:hint="eastAsia" w:ascii="Times New Roman" w:hAnsi="方正仿宋简体" w:eastAsia="方正仿宋简体"/>
          <w:color w:val="333333"/>
          <w:sz w:val="32"/>
          <w:lang w:eastAsia="zh-CN"/>
        </w:rPr>
      </w:pPr>
      <w:r>
        <w:rPr>
          <w:rFonts w:hint="eastAsia" w:ascii="Times New Roman" w:hAnsi="方正仿宋简体" w:eastAsia="方正仿宋简体"/>
          <w:color w:val="333333"/>
          <w:sz w:val="32"/>
          <w:lang w:eastAsia="zh-CN"/>
        </w:rPr>
        <w:t>无</w:t>
      </w:r>
    </w:p>
    <w:p w14:paraId="44233EB4">
      <w:pPr>
        <w:ind w:firstLine="320" w:firstLineChars="100"/>
        <w:rPr>
          <w:rFonts w:hint="eastAsia" w:ascii="Times New Roman" w:hAnsi="方正仿宋简体" w:eastAsia="方正仿宋简体"/>
          <w:color w:val="333333"/>
          <w:sz w:val="32"/>
          <w:lang w:val="en-US" w:eastAsia="zh-CN"/>
        </w:rPr>
      </w:pPr>
      <w:r>
        <w:rPr>
          <w:rFonts w:hint="eastAsia" w:ascii="Times New Roman" w:hAnsi="方正仿宋简体" w:eastAsia="方正仿宋简体"/>
          <w:color w:val="333333"/>
          <w:sz w:val="32"/>
          <w:lang w:val="en-US" w:eastAsia="zh-CN"/>
        </w:rPr>
        <w:t xml:space="preserve">                              </w:t>
      </w:r>
    </w:p>
    <w:p w14:paraId="650BBBDE">
      <w:pPr>
        <w:ind w:firstLine="320" w:firstLineChars="100"/>
        <w:rPr>
          <w:rFonts w:hint="eastAsia" w:ascii="Times New Roman" w:hAnsi="方正仿宋简体" w:eastAsia="方正仿宋简体"/>
          <w:color w:val="333333"/>
          <w:sz w:val="32"/>
          <w:lang w:val="en-US" w:eastAsia="zh-CN"/>
        </w:rPr>
      </w:pPr>
    </w:p>
    <w:p w14:paraId="323BB65C">
      <w:pPr>
        <w:ind w:firstLine="320" w:firstLineChars="100"/>
        <w:rPr>
          <w:rFonts w:hint="eastAsia" w:ascii="Times New Roman" w:hAnsi="方正仿宋简体" w:eastAsia="方正仿宋简体"/>
          <w:color w:val="333333"/>
          <w:sz w:val="32"/>
          <w:lang w:val="en-US" w:eastAsia="zh-CN"/>
        </w:rPr>
      </w:pPr>
    </w:p>
    <w:p w14:paraId="2B6F41AD">
      <w:pPr>
        <w:ind w:firstLine="320" w:firstLineChars="100"/>
        <w:rPr>
          <w:rFonts w:hint="eastAsia" w:ascii="Times New Roman" w:hAnsi="方正仿宋简体" w:eastAsia="方正仿宋简体"/>
          <w:color w:val="333333"/>
          <w:sz w:val="32"/>
          <w:lang w:val="en-US" w:eastAsia="zh-CN"/>
        </w:rPr>
      </w:pPr>
      <w:r>
        <w:rPr>
          <w:rFonts w:hint="eastAsia" w:ascii="Times New Roman" w:hAnsi="方正仿宋简体" w:eastAsia="方正仿宋简体"/>
          <w:color w:val="333333"/>
          <w:sz w:val="32"/>
          <w:lang w:val="en-US" w:eastAsia="zh-CN"/>
        </w:rPr>
        <w:t xml:space="preserve">                           迁西县汉儿庄镇人民政府</w:t>
      </w:r>
    </w:p>
    <w:p w14:paraId="566693D6">
      <w:pPr>
        <w:ind w:firstLine="5120" w:firstLineChars="1600"/>
        <w:rPr>
          <w:rFonts w:hint="default" w:ascii="Times New Roman" w:hAnsi="方正仿宋简体" w:eastAsia="方正仿宋简体"/>
          <w:color w:val="333333"/>
          <w:sz w:val="32"/>
          <w:lang w:val="en-US" w:eastAsia="zh-CN"/>
        </w:rPr>
      </w:pPr>
      <w:r>
        <w:rPr>
          <w:rFonts w:hint="eastAsia" w:ascii="Times New Roman" w:hAnsi="方正仿宋简体" w:eastAsia="方正仿宋简体"/>
          <w:color w:val="333333"/>
          <w:sz w:val="32"/>
          <w:lang w:val="en-US" w:eastAsia="zh-CN"/>
        </w:rPr>
        <w:t>2025年1月23日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Yzg5OGU3NjBjZDhjOTVhOTFlOTM3MmM5YzI4NTQifQ=="/>
  </w:docVars>
  <w:rsids>
    <w:rsidRoot w:val="00000000"/>
    <w:rsid w:val="00877532"/>
    <w:rsid w:val="0EDB7766"/>
    <w:rsid w:val="0F25686C"/>
    <w:rsid w:val="27B8643F"/>
    <w:rsid w:val="289D70FB"/>
    <w:rsid w:val="28AE6187"/>
    <w:rsid w:val="28EC45F2"/>
    <w:rsid w:val="35F1379D"/>
    <w:rsid w:val="3B7755B5"/>
    <w:rsid w:val="481228E7"/>
    <w:rsid w:val="522D3402"/>
    <w:rsid w:val="5E697DC2"/>
    <w:rsid w:val="624121E1"/>
    <w:rsid w:val="62D55F8C"/>
    <w:rsid w:val="694D4516"/>
    <w:rsid w:val="6C0125B0"/>
    <w:rsid w:val="6CE9525F"/>
    <w:rsid w:val="6E063F32"/>
    <w:rsid w:val="77275DC2"/>
    <w:rsid w:val="7A6A04A0"/>
    <w:rsid w:val="7AAC6D0A"/>
    <w:rsid w:val="7DA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autoRedefine/>
    <w:qFormat/>
    <w:uiPriority w:val="0"/>
    <w:pPr>
      <w:widowControl/>
      <w:ind w:left="548"/>
      <w:outlineLvl w:val="0"/>
    </w:pPr>
    <w:rPr>
      <w:rFonts w:hint="eastAsia" w:ascii="方正小标宋简体" w:hAnsi="宋体" w:eastAsia="方正小标宋简体"/>
      <w:b/>
      <w:kern w:val="36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 (Web)"/>
    <w:basedOn w:val="1"/>
    <w:qFormat/>
    <w:uiPriority w:val="0"/>
    <w:pPr>
      <w:jc w:val="left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1421</Words>
  <Characters>1452</Characters>
  <Lines>0</Lines>
  <Paragraphs>0</Paragraphs>
  <TotalTime>9</TotalTime>
  <ScaleCrop>false</ScaleCrop>
  <LinksUpToDate>false</LinksUpToDate>
  <CharactersWithSpaces>1509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2023-01-28T03:12:00Z</dcterms:created>
  <dc:creator>Administrator</dc:creator>
  <cp:lastModifiedBy>久荒.</cp:lastModifiedBy>
  <dcterms:modified xsi:type="dcterms:W3CDTF">2025-01-23T06:23:10Z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A2AE32BD926A4BCEA30C96944188688E_12</vt:lpwstr>
  </property>
  <property fmtid="{D5CDD505-2E9C-101B-9397-08002B2CF9AE}" pid="4" name="KSOTemplateDocerSaveRecord">
    <vt:lpwstr>eyJoZGlkIjoiNmNlYzg5OGU3NjBjZDhjOTVhOTFlOTM3MmM5YzI4NTQiLCJ1c2VySWQiOiI2OTg4NDc2MTIifQ==</vt:lpwstr>
  </property>
</Properties>
</file>