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33"/>
        <w:gridCol w:w="2000"/>
        <w:gridCol w:w="2300"/>
        <w:gridCol w:w="1217"/>
        <w:gridCol w:w="486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894" w:type="dxa"/>
            <w:gridSpan w:val="7"/>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仿宋简体" w:cs="Times New Roman"/>
                <w:sz w:val="24"/>
                <w:szCs w:val="24"/>
                <w:vertAlign w:val="baseline"/>
              </w:rPr>
            </w:pPr>
            <w:r>
              <w:rPr>
                <w:rFonts w:hint="eastAsia" w:ascii="Times New Roman" w:hAnsi="Times New Roman" w:eastAsia="方正小标宋简体" w:cs="Times New Roman"/>
                <w:sz w:val="40"/>
                <w:szCs w:val="40"/>
                <w:lang w:val="en-US" w:eastAsia="zh-CN"/>
              </w:rPr>
              <w:t>迁西县上营镇</w:t>
            </w:r>
            <w:r>
              <w:rPr>
                <w:rFonts w:hint="default" w:ascii="Times New Roman" w:hAnsi="Times New Roman" w:eastAsia="方正小标宋简体" w:cs="Times New Roman"/>
                <w:sz w:val="40"/>
                <w:szCs w:val="40"/>
                <w:lang w:val="zh-CN"/>
              </w:rPr>
              <w:t>政务服务事项目录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894" w:type="dxa"/>
            <w:gridSpan w:val="7"/>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楷体简体" w:cs="Times New Roman"/>
                <w:sz w:val="24"/>
                <w:szCs w:val="24"/>
                <w:vertAlign w:val="baseline"/>
              </w:rPr>
              <w:t>共</w:t>
            </w:r>
            <w:r>
              <w:rPr>
                <w:rFonts w:hint="eastAsia" w:ascii="Times New Roman" w:hAnsi="Times New Roman" w:eastAsia="方正楷体简体" w:cs="Times New Roman"/>
                <w:sz w:val="24"/>
                <w:szCs w:val="24"/>
                <w:vertAlign w:val="baseline"/>
                <w:lang w:val="en-US" w:eastAsia="zh-CN"/>
              </w:rPr>
              <w:t>68</w:t>
            </w:r>
            <w:r>
              <w:rPr>
                <w:rFonts w:hint="default" w:ascii="Times New Roman" w:hAnsi="Times New Roman" w:eastAsia="方正楷体简体" w:cs="Times New Roman"/>
                <w:sz w:val="24"/>
                <w:szCs w:val="24"/>
                <w:vertAlign w:val="baseline"/>
              </w:rPr>
              <w:t>主项（10</w:t>
            </w:r>
            <w:r>
              <w:rPr>
                <w:rFonts w:hint="eastAsia" w:ascii="Times New Roman" w:hAnsi="Times New Roman" w:eastAsia="方正楷体简体" w:cs="Times New Roman"/>
                <w:sz w:val="24"/>
                <w:szCs w:val="24"/>
                <w:vertAlign w:val="baseline"/>
                <w:lang w:val="en-US" w:eastAsia="zh-CN"/>
              </w:rPr>
              <w:t>5</w:t>
            </w:r>
            <w:r>
              <w:rPr>
                <w:rFonts w:hint="default" w:ascii="Times New Roman" w:hAnsi="Times New Roman" w:eastAsia="方正楷体简体" w:cs="Times New Roman"/>
                <w:sz w:val="24"/>
                <w:szCs w:val="24"/>
                <w:vertAlign w:val="baseline"/>
              </w:rPr>
              <w:t>办理项），其中</w:t>
            </w:r>
            <w:r>
              <w:rPr>
                <w:rFonts w:hint="eastAsia" w:ascii="Times New Roman" w:hAnsi="Times New Roman" w:eastAsia="方正楷体简体" w:cs="Times New Roman"/>
                <w:sz w:val="24"/>
                <w:szCs w:val="24"/>
                <w:vertAlign w:val="baseline"/>
                <w:lang w:eastAsia="zh-CN"/>
              </w:rPr>
              <w:t>：</w:t>
            </w:r>
            <w:r>
              <w:rPr>
                <w:rFonts w:hint="default" w:ascii="Times New Roman" w:hAnsi="Times New Roman" w:eastAsia="方正楷体简体" w:cs="Times New Roman"/>
                <w:sz w:val="24"/>
                <w:szCs w:val="24"/>
                <w:vertAlign w:val="baseline"/>
              </w:rPr>
              <w:t>法定乡级办结20主项（21办理项），法定乡级受理初审30主项（48办理项），向乡级赋权</w:t>
            </w:r>
            <w:r>
              <w:rPr>
                <w:rFonts w:hint="eastAsia" w:ascii="Times New Roman" w:hAnsi="Times New Roman" w:eastAsia="方正楷体简体" w:cs="Times New Roman"/>
                <w:sz w:val="24"/>
                <w:szCs w:val="24"/>
                <w:vertAlign w:val="baseline"/>
                <w:lang w:val="en-US" w:eastAsia="zh-CN"/>
              </w:rPr>
              <w:t>7</w:t>
            </w:r>
            <w:r>
              <w:rPr>
                <w:rFonts w:hint="default" w:ascii="Times New Roman" w:hAnsi="Times New Roman" w:eastAsia="方正楷体简体" w:cs="Times New Roman"/>
                <w:sz w:val="24"/>
                <w:szCs w:val="24"/>
                <w:vertAlign w:val="baseline"/>
              </w:rPr>
              <w:t>主项（</w:t>
            </w:r>
            <w:r>
              <w:rPr>
                <w:rFonts w:hint="eastAsia" w:ascii="Times New Roman" w:hAnsi="Times New Roman" w:eastAsia="方正楷体简体" w:cs="Times New Roman"/>
                <w:sz w:val="24"/>
                <w:szCs w:val="24"/>
                <w:vertAlign w:val="baseline"/>
                <w:lang w:val="en-US" w:eastAsia="zh-CN"/>
              </w:rPr>
              <w:t>12</w:t>
            </w:r>
            <w:r>
              <w:rPr>
                <w:rFonts w:hint="default" w:ascii="Times New Roman" w:hAnsi="Times New Roman" w:eastAsia="方正楷体简体" w:cs="Times New Roman"/>
                <w:sz w:val="24"/>
                <w:szCs w:val="24"/>
                <w:vertAlign w:val="baseline"/>
              </w:rPr>
              <w:t>办理项），向乡级延伸受理环节13主项（24办理项），因存在同一事项的不同办理项办理方式不同，主项中含2项重复项。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243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主项名称</w:t>
            </w:r>
          </w:p>
        </w:tc>
        <w:tc>
          <w:tcPr>
            <w:tcW w:w="20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办理项名称</w:t>
            </w:r>
          </w:p>
        </w:tc>
        <w:tc>
          <w:tcPr>
            <w:tcW w:w="23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省级主管部门</w:t>
            </w:r>
          </w:p>
        </w:tc>
        <w:tc>
          <w:tcPr>
            <w:tcW w:w="121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事项类型</w:t>
            </w:r>
          </w:p>
        </w:tc>
        <w:tc>
          <w:tcPr>
            <w:tcW w:w="486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设定依据</w:t>
            </w:r>
          </w:p>
        </w:tc>
        <w:tc>
          <w:tcPr>
            <w:tcW w:w="120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一、法定乡级办结事项（20项）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适龄儿童、少年因身体状况需要延缓入学或者休学审批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河北省教育厅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《中华人民共和国义务教育法》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农村村民宅基地审批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业主委员会备案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《物业管理条例》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法律援助咨询服务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《中华人民共和国法律援助法》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人民调解服务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《中华人民共和国人民调解法》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就业信息服务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职业供求信息、市场工资指导价位信息和职业培训信息发布</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《中华人民共和国就业促进法》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设施农业用地备案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《河北省自然资源厅河北省农业农村厅关于进一步改进和完善设施农业用地管理的实施意见》《自然资源部农业农村部关于设施农业用地管理有关问题的通知》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乡村建设规划核实</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《河北省城乡规划条例》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在村庄、集镇规划区内公共场所修建临时建筑等设施审批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《村庄和集镇规划建设管理条例》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工商企业等社会资本通过流转取得土地经营权审批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《中华人民共和国农村土地承包法》《农村土地经营权流转管理办法》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农村土地经营权流转合同备案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w:t>
            </w:r>
            <w:r>
              <w:rPr>
                <w:rFonts w:hint="eastAsia" w:ascii="Times New Roman" w:hAnsi="Times New Roman" w:eastAsia="方正仿宋简体" w:cs="Times New Roman"/>
                <w:sz w:val="24"/>
                <w:szCs w:val="24"/>
                <w:vertAlign w:val="baseline"/>
                <w:lang w:val="zh-CN" w:eastAsia="zh-CN"/>
              </w:rPr>
              <w:t>农村</w:t>
            </w:r>
            <w:bookmarkStart w:id="0" w:name="_GoBack"/>
            <w:bookmarkEnd w:id="0"/>
            <w:r>
              <w:rPr>
                <w:rFonts w:hint="default" w:ascii="Times New Roman" w:hAnsi="Times New Roman" w:eastAsia="方正仿宋简体" w:cs="Times New Roman"/>
                <w:sz w:val="24"/>
                <w:szCs w:val="24"/>
                <w:vertAlign w:val="baseline"/>
                <w:lang w:val="zh-CN" w:eastAsia="zh-CN"/>
              </w:rPr>
              <w:t>土地承包法》《农村土地经营权流转管理办法》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承包期内需调整承包地批准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对农民集体所有的土地由本集体经济组织以外的单位或者个人承包经营批准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《独生子女父母光荣证》办理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独生子女父母光荣证补办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《河北省卫生健康委办公室关于《独生子女父母光荣证</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发放有关事项的通知》《河北省人口与计划生育条例》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子女生育登记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《河北省人口与计划生育条例（2021修订）》</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国家免疫规划疫苗确定及免费接种、预防接种异常反应补偿</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国家免疫规划疫苗免费接种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河北省疾病预防控制局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《中华人民共和国传染病防治法》《中华人民共和国疫苗管理法》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救灾捐赠款物代收</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救灾捐赠凭证出具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食品小摊点备案卡核发</w:t>
            </w:r>
          </w:p>
        </w:tc>
        <w:tc>
          <w:tcPr>
            <w:tcW w:w="23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食品小摊点备案卡延续</w:t>
            </w:r>
          </w:p>
        </w:tc>
        <w:tc>
          <w:tcPr>
            <w:tcW w:w="23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养老保险供养亲属领取待遇资格认证</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《人力资源社会保障部办公厅关于全面取消领取社会保险待遇资格集中认证的通知》《人力资源社会保障部办公厅关于印发《领取社会保险待遇资格认证经办规程（暂行）的通知</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黑体" w:cs="Times New Roman"/>
                <w:sz w:val="24"/>
                <w:szCs w:val="24"/>
                <w:vertAlign w:val="baseline"/>
                <w:lang w:val="zh-CN" w:eastAsia="zh-CN"/>
              </w:rPr>
              <w:t>二、法定乡级受理、初审事项（30项）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临时救助对象认定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《社会救助暂行办法》《河北省临时救助管理办法》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城乡最低生活保障对象认定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《河北省最低生活保障审核确认办法》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特困人员认定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《社会救助暂行办法》《河北省特困人员认定办法》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24</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灵活就业人员养老保险参保登记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人员参保暂停（封存）申请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人员参保恢复（解封）申请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居民养老保险注销登记（缴费人员）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居民养老保险注销登记撤销（缴费人员）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社会保险参保信息维护</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城乡居民养老保险个人参保信息维护申请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社会保险缴费申报</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居民养老保险补缴申请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《河北省人民政府关于城乡居民基本养老保险制度的实施意见》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27</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养老保险服务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企业职工基本养老保险与城乡居民基本养老保险制度衔接申请（城转乡）</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的通知》《关于贯彻实施&lt;城乡养老保险制度衔接暂行办法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有关问题的通知》《城乡养老保险制度衔接经办规程（试行）》《关于加快推进社会保险经办有关服务事项“跨省通办”的通知》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《中华人民共和国社会保险法》《国务院关于建立统一的城乡居民基本养老保险制度的意见》《实施&lt;中华人民共和国社会保险法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若干规定》《关于印发城乡居民基本养老保险经办规程的通知》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居民养老保险注销登记（待遇人员）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领取养老金人员待遇资格认证</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《中华人民共和国社会保险法》《人力资源社会保障部办公厅关于印发&lt;领取社会保险待遇资格确认经办规程（暂行）&gt;的通知》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城乡居民养老保险待遇撤销申请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城乡居民养老保险待遇零星调整申请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城乡居民养老保险待遇暂停申请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城乡居民养老保险待遇恢复申请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城乡居民养老保险待遇补发申请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城乡居民养老保险待遇退回申请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居民养老保险注销登记撤销（待遇人员）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《中华人民共和国社会保险法》《关于印发&lt;机关事业单位工作人员基本养老保险经办规程</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的通知》《关于印发城乡居民基本养老保险经办规程的通知》《关于印发&lt;企业职工基本养老保险遗属待遇暂行办法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的通知》《关于企业职工基本养老保险参保人员服刑期间死亡等情形其遗属领取遗属待遇问题的复函》</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城乡居民基本养老保险关系转移接续申请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失业保险待遇终止</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职业介绍、职业指导和创业开业指导</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创业培训报名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印发河北省职业技能提升行动实施方案（2019-2021年）的通知》《河北省就业创业资金管理办法》《关于转发中国就业培训技术指导中心马兰花创业培训技术文件的通知》《关于印发河北省职业技能培训职业（工种）目录及补贴标准（2022 版）的通知》《关于开展2022年职业技能培训攻坚行动的通知》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公共就业服务专项活动</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《就业服务与就业管理规定》《关于进一步加强公共就业服务体系建设的指导意见》《关于进一步完善公共就业服务体系有关问题的通知》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农村危房改造申请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《社会救助暂行办法》《中央财政农村危房改造补助资金管理办法》《河北省基本公共服务实施标准（2021 年版）》</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地力补贴申领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《河北省农业“三项补贴”改革工作实施方案》</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棉花补贴申领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《河北省棉花补贴资金管理办法》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村民一事一议筹资筹劳方案审核</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《国务院办公厅关于转发农业部村民一事一议筹资筹劳管理办法的通知》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农村独生子女身份审定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《河北省普通高校招生优惠加分考生资格审查和公示办法（暂行）》《河北省人口与计划生育条例》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农村部分计划生育家庭奖励扶助金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计划生育家庭特别扶助金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独生子女父母奖励</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行政奖励</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部分农村籍退役士兵身份认定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《民政部关于给部分农村籍退役士兵发放老年生活补助的通知》《民政部办公厅关于落实给部分农村籍退役士兵发放老年生活补助政策措施的通知》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退役军人信息登记服务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《国务院办公厅关于做好退役军人和其他优抚对象信息采集工作的通知》《退役军人事务部办公厅关于印发退役军人和其他优抚对象建档立卡工作方案及实施细则的通知》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贫困残疾人辅具适配服务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《中华人民共和国残疾人保障法》《河北省残疾人基本辅助器具适配服务管理办法》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《财政部中国残联关于残疾人机动轮椅车燃油补贴的通知》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殡葬设施建设审批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建设农村公益性墓地审批</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44</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困难残疾人生活补贴和重度残疾人护理补贴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重度残疾人护理补贴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事实无人抚养儿童认定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孤儿救助资格认定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自然灾害民房恢复重建资金申领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《自然灾害救助条例》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乡（镇）村公共设施、公益事业使用集体建设用地审批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《中华人民共和国土地管理法》《河北省土地管理条例》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住房租赁补贴申领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公共租赁住房保障申请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《社会救助暂行办法》《河北省公共租赁住房管理办法》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三、向乡级赋权下放事项（</w:t>
            </w:r>
            <w:r>
              <w:rPr>
                <w:rFonts w:hint="eastAsia" w:ascii="Times New Roman" w:hAnsi="Times New Roman" w:eastAsia="黑体" w:cs="Times New Roman"/>
                <w:sz w:val="24"/>
                <w:szCs w:val="24"/>
                <w:vertAlign w:val="baseline"/>
                <w:lang w:val="en-US" w:eastAsia="zh-CN"/>
              </w:rPr>
              <w:t>7</w:t>
            </w:r>
            <w:r>
              <w:rPr>
                <w:rFonts w:hint="default" w:ascii="Times New Roman" w:hAnsi="Times New Roman" w:eastAsia="黑体" w:cs="Times New Roman"/>
                <w:sz w:val="24"/>
                <w:szCs w:val="24"/>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51</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户口登记、注销、迁移</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户口登记项目变更更正</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出生登记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户口迁移</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户口注销</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居民户口簿补（换）领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立户分户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核发居民身份证</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《中华人民共和国居民身份证法》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核发居住证</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《居住证暂行条例》《河北省居住证实施办法（试行）》</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暂住人口登记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《中华人民共和国户口登记条例》《河北省流动人口服务管理规定》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个体工商户登记注册</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《中华人民共和国市场主体登记管理条例》《促进个体工商户发展条例》《中华人民共和国市场主体登记管理条例实施细则》</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食品经营许可</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《中华人民共和国食品安全法》《食品经营许可管理办法》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食品小餐饮登记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四、向乡级延伸受理环节事项（13项）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老年人福利补贴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高龄津贴申领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《中华人民共和国老年人权益保障法》《河北省老年人优待办法》《河北省老年人权益保障条例》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特殊救济对象补助金给付</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《国务院关于精减退职的老职工生活困难救济问题的通知》《民政部关于精减下放职工退职后发现患矽肺病能否享受40%救济问题的批复》</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0</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就业失业登记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en-US" w:eastAsia="zh-CN" w:bidi="ar-SA"/>
              </w:rPr>
            </w:pPr>
            <w:r>
              <w:rPr>
                <w:rFonts w:hint="default" w:ascii="Times New Roman" w:hAnsi="Times New Roman" w:eastAsia="方正仿宋简体" w:cs="Times New Roman"/>
                <w:sz w:val="24"/>
                <w:szCs w:val="24"/>
                <w:vertAlign w:val="baseline"/>
                <w:lang w:val="en-US" w:eastAsia="zh-CN"/>
              </w:rPr>
              <w:t>就业登记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失业登记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《就业创业证》申领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《就业服务与就业管理规定》《关于印发就业失业登记证管理暂行办法的通知》《关于进一步完善就业失业登记管理办法的通知》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1</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创业服务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创业担保贷款申请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《国务院关于做好当前和今后一个时期促进就业工作的若干意见》《关于修订发布</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普惠金融发展专项资金管理办法&gt;的通知》《关于进一步加大创业担保贷款贴息力度全力支持重点群体创业就业的通知》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灵活就业人员社会保险补贴申领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《河北省财政厅河北省人力资源和社会保障厅关于印发河北省就业创业资金管理办法的通知》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高校毕业生就业服务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求职登记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3</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职业介绍、职业指导和创业开业指导</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职业指导</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创业开业指导</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对就业困难人员（含建档立卡贫困劳动力）实施就业援助</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就业困难人员认定</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《就业服务与就业管理规定》《关于加强就业援助工作的指导意见》《中华人民共和国就业促进法》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部分烈士（含错杀后被平反人员）子女认定及生活补助给付</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《（民政部财政部关于给部分烈士子女发放定期生活补助的通知》《民政部办公厅财政部办公厅关于落实给部分烈士子女发放定期生活补助政策的实施意见》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优抚对象医疗保障</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《军人抚恤优待条例》《（残疾退役军人医疗保障办法》《优抚对象医疗保障办法》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优待证申领制发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《关于印发（退役军人、其他优抚对象优待证管理办法（试行）的通知</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受灾人员基本生活救助申请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《自然灾害救助条例》《受灾人员冬春生活救助工作规程》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基本医疗保险参保和变更登记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《香港澳门台湾居民在内地（大陆）参加社会保险暂行办法》《中华人民共和国社会保险法》《关于印发</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外国人在中国永久居留享有相关待遇的办法</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城乡居民参保信息变更登记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《中华人民共和国社会保险法》《社会保险费征缴暂行条例》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职工参保登记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70</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残疾人证办理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残疾人证新办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残疾人证换领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残疾人证迁移</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残疾人证挂失补办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残疾人证注销</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残疾类别/等级变更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bl>
    <w:p>
      <w:pPr>
        <w:rPr>
          <w:rFonts w:hint="default"/>
          <w:lang w:val="en-US"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altName w:val="宋体"/>
    <w:panose1 w:val="03000509000000000000"/>
    <w:charset w:val="86"/>
    <w:family w:val="auto"/>
    <w:pitch w:val="default"/>
    <w:sig w:usb0="00000000" w:usb1="0000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87537"/>
    <w:rsid w:val="04CD3739"/>
    <w:rsid w:val="083B2BFF"/>
    <w:rsid w:val="08E74F62"/>
    <w:rsid w:val="096035ED"/>
    <w:rsid w:val="10C647D1"/>
    <w:rsid w:val="156E02D1"/>
    <w:rsid w:val="196A3D9C"/>
    <w:rsid w:val="1ABD3B88"/>
    <w:rsid w:val="1B6A34EB"/>
    <w:rsid w:val="1B7B0DD4"/>
    <w:rsid w:val="1CFF19FE"/>
    <w:rsid w:val="1D2B42FF"/>
    <w:rsid w:val="1E47176C"/>
    <w:rsid w:val="20035AEC"/>
    <w:rsid w:val="228A0384"/>
    <w:rsid w:val="25596E46"/>
    <w:rsid w:val="277D4D27"/>
    <w:rsid w:val="29BA737E"/>
    <w:rsid w:val="2A850C12"/>
    <w:rsid w:val="31B90FBF"/>
    <w:rsid w:val="32CC2DB3"/>
    <w:rsid w:val="3393161A"/>
    <w:rsid w:val="35BB31CE"/>
    <w:rsid w:val="37046D1C"/>
    <w:rsid w:val="3936598A"/>
    <w:rsid w:val="39580885"/>
    <w:rsid w:val="39617CF1"/>
    <w:rsid w:val="397311E8"/>
    <w:rsid w:val="3B087859"/>
    <w:rsid w:val="3C7E744F"/>
    <w:rsid w:val="3D9A7296"/>
    <w:rsid w:val="402274B9"/>
    <w:rsid w:val="40C11600"/>
    <w:rsid w:val="438522EA"/>
    <w:rsid w:val="4875438E"/>
    <w:rsid w:val="49A02E00"/>
    <w:rsid w:val="4B4C4B07"/>
    <w:rsid w:val="4C1F781C"/>
    <w:rsid w:val="4D414E17"/>
    <w:rsid w:val="52D43295"/>
    <w:rsid w:val="53661729"/>
    <w:rsid w:val="53B7532D"/>
    <w:rsid w:val="551B7695"/>
    <w:rsid w:val="5A6F1FA4"/>
    <w:rsid w:val="5B0528A2"/>
    <w:rsid w:val="5C0B2DFE"/>
    <w:rsid w:val="5CC7498A"/>
    <w:rsid w:val="5E7C6858"/>
    <w:rsid w:val="62B73150"/>
    <w:rsid w:val="692B78BA"/>
    <w:rsid w:val="6A0E6B2D"/>
    <w:rsid w:val="728B79A3"/>
    <w:rsid w:val="73054CDB"/>
    <w:rsid w:val="75446B04"/>
    <w:rsid w:val="78901891"/>
    <w:rsid w:val="79420814"/>
    <w:rsid w:val="7D082162"/>
    <w:rsid w:val="7F4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2024-12-10T02:41:00Z</dcterms:created>
  <dc:creator>Administrator</dc:creator>
  <cp:lastModifiedBy>Administrator</cp:lastModifiedBy>
  <dcterms:modified xsi:type="dcterms:W3CDTF">2025-01-06T02:04:42Z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