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D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兴城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257E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576D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F2A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6C82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0D1F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09D4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6DA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0213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6461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7EA8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78F0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69A4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4B47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1CA5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0CA8D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2113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5D28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3598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24867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642B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18FB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3C76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6BA1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4118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6F14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09157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6097D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1381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75360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785D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5B82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39E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8E9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兴城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6D79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46337"/>
    <w:rsid w:val="077216C2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清风曼絮</cp:lastModifiedBy>
  <dcterms:modified xsi:type="dcterms:W3CDTF">2024-12-30T05:47:03Z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eyJoZGlkIjoiYmQxODM3NGJmZTE5ZDk3ZGVkODZkNjQ0MzVhZmUyZTIiLCJ1c2VySWQiOiIyNzk1MzE5MDAifQ==</vt:lpwstr>
  </property>
  <property fmtid="{D5CDD505-2E9C-101B-9397-08002B2CF9AE}" pid="4" name="ICV">
    <vt:lpwstr>E806AA1018024A668C59C97043E6190D_12</vt:lpwstr>
  </property>
</Properties>
</file>