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迁西县第二批实行告知承诺制等“无证明”事项目录</w:t>
      </w:r>
    </w:p>
    <w:p>
      <w:pPr>
        <w:pStyle w:val="17"/>
        <w:spacing w:line="240" w:lineRule="exact"/>
        <w:rPr>
          <w:rFonts w:asciiTheme="minorEastAsia" w:hAnsiTheme="minorEastAsia" w:eastAsiaTheme="minorEastAsia"/>
          <w:color w:val="auto"/>
          <w:sz w:val="18"/>
          <w:szCs w:val="18"/>
        </w:rPr>
      </w:pPr>
    </w:p>
    <w:tbl>
      <w:tblPr>
        <w:tblStyle w:val="10"/>
        <w:tblW w:w="13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1109"/>
        <w:gridCol w:w="1442"/>
        <w:gridCol w:w="1777"/>
        <w:gridCol w:w="1823"/>
        <w:gridCol w:w="2573"/>
        <w:gridCol w:w="1212"/>
        <w:gridCol w:w="957"/>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34" w:type="dxa"/>
            <w:vMerge w:val="restart"/>
            <w:vAlign w:val="center"/>
          </w:tcPr>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134" w:type="dxa"/>
            <w:vMerge w:val="restart"/>
            <w:vAlign w:val="center"/>
          </w:tcPr>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事项</w:t>
            </w:r>
          </w:p>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名称</w:t>
            </w:r>
          </w:p>
        </w:tc>
        <w:tc>
          <w:tcPr>
            <w:tcW w:w="1109" w:type="dxa"/>
            <w:vMerge w:val="restart"/>
            <w:vAlign w:val="center"/>
          </w:tcPr>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事项</w:t>
            </w:r>
          </w:p>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用途</w:t>
            </w:r>
          </w:p>
        </w:tc>
        <w:tc>
          <w:tcPr>
            <w:tcW w:w="7615" w:type="dxa"/>
            <w:gridSpan w:val="4"/>
            <w:vAlign w:val="center"/>
          </w:tcPr>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设定依据</w:t>
            </w:r>
          </w:p>
        </w:tc>
        <w:tc>
          <w:tcPr>
            <w:tcW w:w="1212" w:type="dxa"/>
            <w:vMerge w:val="restart"/>
            <w:vAlign w:val="center"/>
          </w:tcPr>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索证</w:t>
            </w:r>
          </w:p>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部门</w:t>
            </w:r>
          </w:p>
        </w:tc>
        <w:tc>
          <w:tcPr>
            <w:tcW w:w="957" w:type="dxa"/>
            <w:vMerge w:val="restart"/>
            <w:vAlign w:val="center"/>
          </w:tcPr>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出具</w:t>
            </w:r>
          </w:p>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部门</w:t>
            </w:r>
          </w:p>
        </w:tc>
        <w:tc>
          <w:tcPr>
            <w:tcW w:w="1001" w:type="dxa"/>
            <w:vMerge w:val="restart"/>
            <w:vAlign w:val="center"/>
          </w:tcPr>
          <w:p>
            <w:pPr>
              <w:pStyle w:val="2"/>
              <w:spacing w:line="240" w:lineRule="exact"/>
              <w:jc w:val="center"/>
              <w:rPr>
                <w:rFonts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34" w:type="dxa"/>
            <w:vMerge w:val="continue"/>
            <w:vAlign w:val="center"/>
          </w:tcPr>
          <w:p>
            <w:pPr>
              <w:pStyle w:val="2"/>
              <w:spacing w:line="240" w:lineRule="exact"/>
              <w:jc w:val="center"/>
              <w:rPr>
                <w:rFonts w:ascii="黑体" w:hAnsi="黑体" w:eastAsia="黑体" w:cs="黑体"/>
                <w:kern w:val="0"/>
                <w:sz w:val="24"/>
                <w:szCs w:val="24"/>
              </w:rPr>
            </w:pPr>
          </w:p>
        </w:tc>
        <w:tc>
          <w:tcPr>
            <w:tcW w:w="1134" w:type="dxa"/>
            <w:vMerge w:val="continue"/>
            <w:vAlign w:val="center"/>
          </w:tcPr>
          <w:p>
            <w:pPr>
              <w:pStyle w:val="2"/>
              <w:spacing w:line="240" w:lineRule="exact"/>
              <w:jc w:val="center"/>
              <w:rPr>
                <w:rFonts w:ascii="黑体" w:hAnsi="黑体" w:eastAsia="黑体" w:cs="黑体"/>
                <w:kern w:val="0"/>
                <w:sz w:val="24"/>
                <w:szCs w:val="24"/>
              </w:rPr>
            </w:pPr>
          </w:p>
        </w:tc>
        <w:tc>
          <w:tcPr>
            <w:tcW w:w="1109" w:type="dxa"/>
            <w:vMerge w:val="continue"/>
            <w:vAlign w:val="center"/>
          </w:tcPr>
          <w:p>
            <w:pPr>
              <w:pStyle w:val="2"/>
              <w:spacing w:line="240" w:lineRule="exact"/>
              <w:jc w:val="center"/>
              <w:rPr>
                <w:rFonts w:ascii="黑体" w:hAnsi="黑体" w:eastAsia="黑体" w:cs="黑体"/>
                <w:kern w:val="0"/>
                <w:sz w:val="24"/>
                <w:szCs w:val="24"/>
              </w:rPr>
            </w:pPr>
          </w:p>
        </w:tc>
        <w:tc>
          <w:tcPr>
            <w:tcW w:w="1442" w:type="dxa"/>
            <w:vAlign w:val="center"/>
          </w:tcPr>
          <w:p>
            <w:pPr>
              <w:pStyle w:val="2"/>
              <w:spacing w:line="240" w:lineRule="exact"/>
              <w:jc w:val="center"/>
              <w:rPr>
                <w:rFonts w:ascii="黑体" w:hAnsi="黑体" w:eastAsia="黑体" w:cs="黑体"/>
                <w:sz w:val="24"/>
                <w:szCs w:val="24"/>
              </w:rPr>
            </w:pPr>
            <w:r>
              <w:rPr>
                <w:rFonts w:hint="eastAsia" w:ascii="黑体" w:hAnsi="黑体" w:eastAsia="黑体" w:cs="黑体"/>
                <w:kern w:val="0"/>
                <w:sz w:val="24"/>
                <w:szCs w:val="24"/>
              </w:rPr>
              <w:t>法律</w:t>
            </w:r>
          </w:p>
        </w:tc>
        <w:tc>
          <w:tcPr>
            <w:tcW w:w="1777" w:type="dxa"/>
            <w:vAlign w:val="center"/>
          </w:tcPr>
          <w:p>
            <w:pPr>
              <w:pStyle w:val="2"/>
              <w:spacing w:line="240" w:lineRule="exact"/>
              <w:jc w:val="center"/>
              <w:rPr>
                <w:rFonts w:ascii="黑体" w:hAnsi="黑体" w:eastAsia="黑体" w:cs="黑体"/>
                <w:sz w:val="24"/>
                <w:szCs w:val="24"/>
              </w:rPr>
            </w:pPr>
            <w:r>
              <w:rPr>
                <w:rFonts w:ascii="黑体" w:hAnsi="黑体" w:eastAsia="黑体" w:cs="黑体"/>
                <w:kern w:val="0"/>
                <w:sz w:val="24"/>
                <w:szCs w:val="24"/>
              </w:rPr>
              <w:t>法规</w:t>
            </w:r>
          </w:p>
        </w:tc>
        <w:tc>
          <w:tcPr>
            <w:tcW w:w="1823" w:type="dxa"/>
            <w:vAlign w:val="center"/>
          </w:tcPr>
          <w:p>
            <w:pPr>
              <w:pStyle w:val="2"/>
              <w:spacing w:line="240" w:lineRule="exact"/>
              <w:jc w:val="center"/>
              <w:rPr>
                <w:rFonts w:ascii="黑体" w:hAnsi="黑体" w:eastAsia="黑体" w:cs="黑体"/>
                <w:sz w:val="24"/>
                <w:szCs w:val="24"/>
              </w:rPr>
            </w:pPr>
            <w:r>
              <w:rPr>
                <w:rFonts w:ascii="黑体" w:hAnsi="黑体" w:eastAsia="黑体" w:cs="黑体"/>
                <w:kern w:val="0"/>
                <w:sz w:val="24"/>
                <w:szCs w:val="24"/>
              </w:rPr>
              <w:t>国务院决定</w:t>
            </w:r>
          </w:p>
        </w:tc>
        <w:tc>
          <w:tcPr>
            <w:tcW w:w="2573" w:type="dxa"/>
            <w:vAlign w:val="center"/>
          </w:tcPr>
          <w:p>
            <w:pPr>
              <w:pStyle w:val="2"/>
              <w:spacing w:line="240" w:lineRule="exact"/>
              <w:jc w:val="center"/>
              <w:rPr>
                <w:rFonts w:ascii="黑体" w:hAnsi="黑体" w:eastAsia="黑体" w:cs="黑体"/>
                <w:sz w:val="24"/>
                <w:szCs w:val="24"/>
              </w:rPr>
            </w:pPr>
            <w:r>
              <w:rPr>
                <w:rFonts w:ascii="黑体" w:hAnsi="黑体" w:eastAsia="黑体" w:cs="黑体"/>
                <w:kern w:val="0"/>
                <w:sz w:val="24"/>
                <w:szCs w:val="24"/>
              </w:rPr>
              <w:t>规章等程序性规定</w:t>
            </w:r>
          </w:p>
        </w:tc>
        <w:tc>
          <w:tcPr>
            <w:tcW w:w="1212" w:type="dxa"/>
            <w:vMerge w:val="continue"/>
            <w:vAlign w:val="center"/>
          </w:tcPr>
          <w:p>
            <w:pPr>
              <w:pStyle w:val="2"/>
              <w:spacing w:line="240" w:lineRule="exact"/>
              <w:jc w:val="center"/>
              <w:rPr>
                <w:rFonts w:ascii="黑体" w:hAnsi="黑体" w:eastAsia="黑体" w:cs="黑体"/>
                <w:kern w:val="0"/>
                <w:sz w:val="24"/>
                <w:szCs w:val="24"/>
              </w:rPr>
            </w:pPr>
          </w:p>
        </w:tc>
        <w:tc>
          <w:tcPr>
            <w:tcW w:w="957" w:type="dxa"/>
            <w:vMerge w:val="continue"/>
            <w:vAlign w:val="center"/>
          </w:tcPr>
          <w:p>
            <w:pPr>
              <w:pStyle w:val="2"/>
              <w:spacing w:line="240" w:lineRule="exact"/>
              <w:jc w:val="center"/>
              <w:rPr>
                <w:rFonts w:ascii="黑体" w:hAnsi="黑体" w:eastAsia="黑体" w:cs="黑体"/>
                <w:kern w:val="0"/>
                <w:sz w:val="24"/>
                <w:szCs w:val="24"/>
              </w:rPr>
            </w:pPr>
          </w:p>
        </w:tc>
        <w:tc>
          <w:tcPr>
            <w:tcW w:w="1001" w:type="dxa"/>
            <w:vMerge w:val="continue"/>
            <w:vAlign w:val="center"/>
          </w:tcPr>
          <w:p>
            <w:pPr>
              <w:pStyle w:val="2"/>
              <w:spacing w:line="240" w:lineRule="exact"/>
              <w:jc w:val="center"/>
              <w:rPr>
                <w:rFonts w:ascii="黑体" w:hAnsi="黑体"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1</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社会福利机构作为送养人应提交的公安机关出具的捡拾弃婴、儿童报案的证明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《中华人民共和国民法典》第一千零九十四条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《中国公民收养子女登记办法》（民政部令第14号，2019年修订）第六条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公安机关</w:t>
            </w:r>
          </w:p>
        </w:tc>
        <w:tc>
          <w:tcPr>
            <w:tcW w:w="1001" w:type="dxa"/>
            <w:vAlign w:val="center"/>
          </w:tcPr>
          <w:p>
            <w:pPr>
              <w:widowControl/>
              <w:spacing w:line="240" w:lineRule="exact"/>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2</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rPr>
              <w:t>监护人为送养人实际承担监护责任的证明，或者被收养人生父母无完全民事行为能力并对被收养人有严重危害的证明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rPr>
              <w:t>《中华人民共和国民法典》第一千零九十五条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rPr>
              <w:t>《中国公民收养子女登记办法》（民政部令第14号，2019年修订）第六条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rPr>
              <w:t>乡镇政府（街道办）、村（居）委会、公安部门、法院、医疗机构等</w:t>
            </w:r>
          </w:p>
        </w:tc>
        <w:tc>
          <w:tcPr>
            <w:tcW w:w="1001" w:type="dxa"/>
            <w:vAlign w:val="center"/>
          </w:tcPr>
          <w:p>
            <w:pPr>
              <w:widowControl/>
              <w:spacing w:line="240" w:lineRule="exact"/>
              <w:jc w:val="center"/>
              <w:textAlignment w:val="center"/>
              <w:rPr>
                <w:rFonts w:cs="仿宋" w:asciiTheme="minorEastAsia" w:hAnsiTheme="minorEastAsia" w:eastAsiaTheme="minorEastAsia"/>
                <w:kern w:val="0"/>
                <w:sz w:val="18"/>
                <w:szCs w:val="18"/>
                <w:lang w:val="en-US" w:eastAsia="zh-CN" w:bidi="ar-SA"/>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lang w:val="en-US" w:eastAsia="zh-CN"/>
              </w:rPr>
              <w:t>3</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生父母作为送养人有特殊困难的证明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《中华人民共和国民法典》第一千零九十四条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《中国公民收养子女登记办法》（民政部令第14号，2019年修订）第六条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送养人所在单位或者村（居）委会</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lang w:val="en-US" w:eastAsia="zh-CN"/>
              </w:rPr>
              <w:t>4</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生父母作为送养人需提供与当地计生部门签订的不违反计划生育规定的协议</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《中华人民共和国民法典》第一千零九十八条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《中国公民收养子女登记办法》（民政部令第14号，2019年修订）第六条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户籍所在地乡级计划生育机构</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lang w:val="en-US" w:eastAsia="zh-CN"/>
              </w:rPr>
              <w:t>5</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亲属关系证明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《中华人民共和国民法典》第一千零九十九条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《中国公民收养子女登记办法》（民政部令第14号，2019年修订）第六条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公安机关、村（居）委会、公证机构</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lang w:val="en-US" w:eastAsia="zh-CN"/>
              </w:rPr>
              <w:t>6</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收养人婚姻状况和抚养教育被收养人能力等情况的证明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《中华人民共和国民法典》第一千零九十八条条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rPr>
              <w:t>《中国公民收养子女登记办法》（国务院1999年5月12日批准通过，1999年民政部第14号令发布，2019年3月2日修订）第五</w:t>
            </w:r>
            <w:r>
              <w:rPr>
                <w:rFonts w:hint="eastAsia" w:cs="仿宋" w:asciiTheme="minorEastAsia" w:hAnsiTheme="minorEastAsia" w:eastAsiaTheme="minorEastAsia"/>
                <w:kern w:val="0"/>
                <w:sz w:val="18"/>
                <w:szCs w:val="18"/>
                <w:lang w:val="en-US" w:eastAsia="zh-CN"/>
              </w:rPr>
              <w:t>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送养人所在单位或者村（居）委会</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lang w:val="en-US" w:eastAsia="zh-CN"/>
              </w:rPr>
              <w:t>7</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子女情况证明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《中华人民共和国民法典》第一千零九十八条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计划生育部门</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lang w:val="en-US" w:eastAsia="zh-CN"/>
              </w:rPr>
              <w:t>8</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收养人身体健康证明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《中华人民共和国民法典》第一千零九十八条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《中国公民收养子女登记办法》（国务院1999年5月12日批准通过，1999年民政部第14号令发布，2019年3月2日修订）第五条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县级以上医疗机构</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lang w:val="en-US" w:eastAsia="zh-CN"/>
              </w:rPr>
              <w:t>9</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孤儿生父母死亡证明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《中华人民共和国民法典》第一千零九十三条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《中国公民收养子女登记办法》（国务院1999年5月12日批准通过，1999年民政部第14号令发布，2019年3月2日修订）第六条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法院、公安机关、医疗机构、村（居）委会</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534" w:type="dxa"/>
            <w:vAlign w:val="center"/>
          </w:tcPr>
          <w:p>
            <w:pPr>
              <w:widowControl/>
              <w:spacing w:line="240" w:lineRule="exact"/>
              <w:jc w:val="center"/>
              <w:textAlignment w:val="center"/>
              <w:rPr>
                <w:rFonts w:hint="default"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10</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提交配偶死亡或者下落不明的证明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收养登记</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《中华人民共和国民法典》第一千零九十七条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《中国公民收养子女登记办法》（国务院1999年5月12日批准通过，1999年民政部第14号令发布，2019年3月2日修订）第六条</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公安机关、法院、医疗机构、村（居）委会</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5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1</w:t>
            </w:r>
            <w:r>
              <w:rPr>
                <w:rFonts w:hint="eastAsia" w:cs="仿宋" w:asciiTheme="minorEastAsia" w:hAnsiTheme="minorEastAsia" w:eastAsiaTheme="minorEastAsia"/>
                <w:kern w:val="0"/>
                <w:sz w:val="18"/>
                <w:szCs w:val="18"/>
                <w:lang w:val="en-US" w:eastAsia="zh-CN"/>
              </w:rPr>
              <w:t>1</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生父母服刑在押、强制隔离戒毒、被执行其他限制人身自由措施的证明材料</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事实无人抚养儿童认定</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《中华人民共和国未成年人保护法》（2020年10月17日修订）第四十三条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关于进一步加强孤儿和事实无人抚养儿童保障工作的实施意见》（冀民规[2019]4号）（二）事实无人抚养儿童。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县级民政部门</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监狱、戒毒所等执行其他限制人身自由措施的机关</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lang w:val="en-US" w:eastAsia="zh-CN"/>
              </w:rPr>
              <w:t>县级事项，</w:t>
            </w: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w:t>
            </w:r>
            <w:r>
              <w:rPr>
                <w:rFonts w:hint="eastAsia" w:cs="仿宋" w:asciiTheme="minorEastAsia" w:hAnsiTheme="minorEastAsia" w:eastAsiaTheme="minorEastAsia"/>
                <w:kern w:val="0"/>
                <w:sz w:val="18"/>
                <w:szCs w:val="18"/>
                <w:lang w:val="en-US" w:eastAsia="zh-CN"/>
              </w:rPr>
              <w:t>民政部门</w:t>
            </w:r>
            <w:r>
              <w:rPr>
                <w:rFonts w:hint="eastAsia" w:cs="仿宋" w:asciiTheme="minorEastAsia" w:hAnsiTheme="minorEastAsia" w:eastAsiaTheme="minorEastAsia"/>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534" w:type="dxa"/>
            <w:vAlign w:val="center"/>
          </w:tcPr>
          <w:p>
            <w:pPr>
              <w:widowControl/>
              <w:spacing w:line="240" w:lineRule="exact"/>
              <w:jc w:val="center"/>
              <w:textAlignment w:val="center"/>
              <w:rPr>
                <w:rFonts w:hint="default"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12</w:t>
            </w:r>
          </w:p>
        </w:tc>
        <w:tc>
          <w:tcPr>
            <w:tcW w:w="1134"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寄养家庭成员健康状况证明</w:t>
            </w:r>
          </w:p>
        </w:tc>
        <w:tc>
          <w:tcPr>
            <w:tcW w:w="1109"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了解主要照料人的身体素质以及有无传染病和遗传病</w:t>
            </w:r>
          </w:p>
        </w:tc>
        <w:tc>
          <w:tcPr>
            <w:tcW w:w="144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《中华人民共和国未成年人保护法》（2020年10月17日修订）第四条、第九十三条</w:t>
            </w:r>
          </w:p>
        </w:tc>
        <w:tc>
          <w:tcPr>
            <w:tcW w:w="177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82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《家庭寄养管理办法》（民政部令第54号，自</w:t>
            </w:r>
            <w:bookmarkStart w:id="0" w:name="_GoBack"/>
            <w:bookmarkEnd w:id="0"/>
            <w:r>
              <w:rPr>
                <w:rFonts w:hint="eastAsia" w:cs="仿宋" w:asciiTheme="minorEastAsia" w:hAnsiTheme="minorEastAsia" w:eastAsiaTheme="minorEastAsia"/>
                <w:kern w:val="0"/>
                <w:sz w:val="18"/>
                <w:szCs w:val="18"/>
              </w:rPr>
              <w:t>2014年12月1日起施行）第十二条</w:t>
            </w:r>
          </w:p>
        </w:tc>
        <w:tc>
          <w:tcPr>
            <w:tcW w:w="2573"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p>
        </w:tc>
        <w:tc>
          <w:tcPr>
            <w:tcW w:w="1212"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儿童福利机构</w:t>
            </w:r>
          </w:p>
        </w:tc>
        <w:tc>
          <w:tcPr>
            <w:tcW w:w="957"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县级以上医疗机构</w:t>
            </w:r>
          </w:p>
        </w:tc>
        <w:tc>
          <w:tcPr>
            <w:tcW w:w="1001" w:type="dxa"/>
            <w:vAlign w:val="center"/>
          </w:tcPr>
          <w:p>
            <w:pPr>
              <w:widowControl/>
              <w:spacing w:line="240" w:lineRule="exact"/>
              <w:jc w:val="center"/>
              <w:textAlignment w:val="center"/>
              <w:rPr>
                <w:rFonts w:hint="eastAsia" w:cs="仿宋" w:asciiTheme="minorEastAsia" w:hAnsiTheme="minorEastAsia" w:eastAsiaTheme="minorEastAsia"/>
                <w:kern w:val="0"/>
                <w:sz w:val="18"/>
                <w:szCs w:val="18"/>
                <w:lang w:eastAsia="zh-CN"/>
              </w:rPr>
            </w:pPr>
            <w:r>
              <w:rPr>
                <w:rFonts w:hint="eastAsia" w:cs="仿宋" w:asciiTheme="minorEastAsia" w:hAnsiTheme="minorEastAsia" w:eastAsiaTheme="minorEastAsia"/>
                <w:kern w:val="0"/>
                <w:sz w:val="18"/>
                <w:szCs w:val="18"/>
              </w:rPr>
              <w:t>部门间核验</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由证明出具部门将相关材料</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加盖公章</w:t>
            </w:r>
            <w:r>
              <w:rPr>
                <w:rFonts w:hint="eastAsia" w:cs="仿宋" w:asciiTheme="minorEastAsia" w:hAnsiTheme="minorEastAsia" w:eastAsiaTheme="minorEastAsia"/>
                <w:kern w:val="0"/>
                <w:sz w:val="18"/>
                <w:szCs w:val="18"/>
                <w:lang w:eastAsia="zh-CN"/>
              </w:rPr>
              <w:t>）</w:t>
            </w:r>
            <w:r>
              <w:rPr>
                <w:rFonts w:hint="eastAsia" w:cs="仿宋" w:asciiTheme="minorEastAsia" w:hAnsiTheme="minorEastAsia" w:eastAsiaTheme="minorEastAsia"/>
                <w:kern w:val="0"/>
                <w:sz w:val="18"/>
                <w:szCs w:val="18"/>
              </w:rPr>
              <w:t>报给儿童福利机构</w:t>
            </w:r>
            <w:r>
              <w:rPr>
                <w:rFonts w:hint="eastAsia" w:cs="仿宋" w:asciiTheme="minorEastAsia" w:hAnsiTheme="minorEastAsia" w:eastAsiaTheme="minorEastAsia"/>
                <w:kern w:val="0"/>
                <w:sz w:val="18"/>
                <w:szCs w:val="18"/>
                <w:lang w:eastAsia="zh-CN"/>
              </w:rPr>
              <w:t>）</w:t>
            </w:r>
          </w:p>
        </w:tc>
      </w:tr>
    </w:tbl>
    <w:p>
      <w:pPr>
        <w:pStyle w:val="17"/>
        <w:rPr>
          <w:rFonts w:cs="仿宋" w:asciiTheme="minorEastAsia" w:hAnsiTheme="minorEastAsia" w:eastAsiaTheme="minorEastAsia"/>
          <w:color w:val="auto"/>
          <w:sz w:val="18"/>
          <w:szCs w:val="18"/>
        </w:rPr>
      </w:pPr>
      <w:r>
        <w:rPr>
          <w:rFonts w:cs="仿宋" w:asciiTheme="minorEastAsia" w:hAnsiTheme="minorEastAsia" w:eastAsiaTheme="minorEastAsia"/>
          <w:color w:val="auto"/>
          <w:sz w:val="18"/>
          <w:szCs w:val="18"/>
        </w:rPr>
        <mc:AlternateContent>
          <mc:Choice Requires="wps">
            <w:drawing>
              <wp:anchor distT="0" distB="0" distL="114300" distR="114300" simplePos="0" relativeHeight="251659264" behindDoc="1" locked="0" layoutInCell="1" allowOverlap="1">
                <wp:simplePos x="0" y="0"/>
                <wp:positionH relativeFrom="page">
                  <wp:posOffset>100965</wp:posOffset>
                </wp:positionH>
                <wp:positionV relativeFrom="page">
                  <wp:posOffset>500380</wp:posOffset>
                </wp:positionV>
                <wp:extent cx="3810" cy="3810"/>
                <wp:effectExtent l="0" t="0" r="0" b="0"/>
                <wp:wrapNone/>
                <wp:docPr id="1" name="文本框 17"/>
                <wp:cNvGraphicFramePr/>
                <a:graphic xmlns:a="http://schemas.openxmlformats.org/drawingml/2006/main">
                  <a:graphicData uri="http://schemas.microsoft.com/office/word/2010/wordprocessingShape">
                    <wps:wsp>
                      <wps:cNvSpPr/>
                      <wps:spPr>
                        <a:xfrm>
                          <a:off x="0" y="0"/>
                          <a:ext cx="3810" cy="3810"/>
                        </a:xfrm>
                        <a:prstGeom prst="rect">
                          <a:avLst/>
                        </a:prstGeom>
                        <a:noFill/>
                        <a:ln>
                          <a:noFill/>
                        </a:ln>
                        <a:effectLst/>
                      </wps:spPr>
                      <wps:txbx>
                        <w:txbxContent>
                          <w:p/>
                        </w:txbxContent>
                      </wps:txbx>
                      <wps:bodyPr upright="1"/>
                    </wps:wsp>
                  </a:graphicData>
                </a:graphic>
              </wp:anchor>
            </w:drawing>
          </mc:Choice>
          <mc:Fallback>
            <w:pict>
              <v:rect id="文本框 17" o:spid="_x0000_s1026" o:spt="1" style="position:absolute;left:0pt;margin-left:7.95pt;margin-top:39.4pt;height:0.3pt;width:0.3pt;mso-position-horizontal-relative:page;mso-position-vertical-relative:page;z-index:-251657216;mso-width-relative:page;mso-height-relative:page;" filled="f" stroked="f" coordsize="21600,21600" o:gfxdata="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4UiwUtcAAAAHAQAADwAAAAAAAAABACAAAAA4AAAAZHJzL2Rvd25yZXYueG1sUEsBAhQA&#10;FAAAAAgAh07iQGTYtnWkAQAATgMAAA4AAAAAAAAAAQAgAAAAPAEAAGRycy9lMm9Eb2MueG1sUEsF&#10;BgAAAAAGAAYAWQEAAFIFAAAAAA==&#10;">
                <v:fill on="f" focussize="0,0"/>
                <v:stroke on="f"/>
                <v:imagedata o:title=""/>
                <o:lock v:ext="edit" aspectratio="f"/>
                <v:textbox>
                  <w:txbxContent>
                    <w:p/>
                  </w:txbxContent>
                </v:textbox>
              </v:rect>
            </w:pict>
          </mc:Fallback>
        </mc:AlternateContent>
      </w:r>
    </w:p>
    <w:sectPr>
      <w:headerReference r:id="rId3" w:type="default"/>
      <w:footerReference r:id="rId4" w:type="default"/>
      <w:pgSz w:w="16838" w:h="11906" w:orient="landscape"/>
      <w:pgMar w:top="1588" w:right="1928" w:bottom="1474" w:left="1814" w:header="851" w:footer="1531" w:gutter="0"/>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554849"/>
      <w:docPartObj>
        <w:docPartGallery w:val="autotext"/>
      </w:docPartObj>
    </w:sdtPr>
    <w:sdtContent>
      <w:p>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p>
    </w:sdtContent>
  </w:sdt>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mirrorMargins w:val="1"/>
  <w:bordersDoNotSurroundHeader w:val="0"/>
  <w:bordersDoNotSurroundFooter w:val="0"/>
  <w:documentProtection w:enforcement="0"/>
  <w:defaultTabStop w:val="420"/>
  <w:drawingGridHorizontalSpacing w:val="158"/>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C591B"/>
    <w:rsid w:val="000169A0"/>
    <w:rsid w:val="00023F77"/>
    <w:rsid w:val="00024431"/>
    <w:rsid w:val="000305FA"/>
    <w:rsid w:val="000441BB"/>
    <w:rsid w:val="00050211"/>
    <w:rsid w:val="00057B07"/>
    <w:rsid w:val="00074D3B"/>
    <w:rsid w:val="000811F5"/>
    <w:rsid w:val="00095A31"/>
    <w:rsid w:val="000A59E0"/>
    <w:rsid w:val="000B4430"/>
    <w:rsid w:val="000C4D3D"/>
    <w:rsid w:val="000E5B6E"/>
    <w:rsid w:val="00103867"/>
    <w:rsid w:val="00106E10"/>
    <w:rsid w:val="00106FB6"/>
    <w:rsid w:val="00107645"/>
    <w:rsid w:val="001133CB"/>
    <w:rsid w:val="00114A7F"/>
    <w:rsid w:val="00116947"/>
    <w:rsid w:val="001379FE"/>
    <w:rsid w:val="00142BA2"/>
    <w:rsid w:val="00153D1A"/>
    <w:rsid w:val="001734C6"/>
    <w:rsid w:val="001772F3"/>
    <w:rsid w:val="00185661"/>
    <w:rsid w:val="0019493D"/>
    <w:rsid w:val="00196C9F"/>
    <w:rsid w:val="001A1B1D"/>
    <w:rsid w:val="001C08C6"/>
    <w:rsid w:val="001C0AF5"/>
    <w:rsid w:val="001E289F"/>
    <w:rsid w:val="001E313A"/>
    <w:rsid w:val="0020568D"/>
    <w:rsid w:val="00213774"/>
    <w:rsid w:val="0022257C"/>
    <w:rsid w:val="00237A9F"/>
    <w:rsid w:val="00241954"/>
    <w:rsid w:val="002532EB"/>
    <w:rsid w:val="00261DA5"/>
    <w:rsid w:val="00272BAB"/>
    <w:rsid w:val="0027657C"/>
    <w:rsid w:val="00283178"/>
    <w:rsid w:val="00286F7F"/>
    <w:rsid w:val="00291721"/>
    <w:rsid w:val="002A4D89"/>
    <w:rsid w:val="002B31E2"/>
    <w:rsid w:val="002B4C60"/>
    <w:rsid w:val="002C4A49"/>
    <w:rsid w:val="002D1290"/>
    <w:rsid w:val="002E4AE5"/>
    <w:rsid w:val="002F05A7"/>
    <w:rsid w:val="002F3D90"/>
    <w:rsid w:val="002F40DA"/>
    <w:rsid w:val="003025AA"/>
    <w:rsid w:val="00307089"/>
    <w:rsid w:val="00324A6A"/>
    <w:rsid w:val="00345B67"/>
    <w:rsid w:val="003472D7"/>
    <w:rsid w:val="003603EF"/>
    <w:rsid w:val="0036046B"/>
    <w:rsid w:val="00385868"/>
    <w:rsid w:val="00387A17"/>
    <w:rsid w:val="003A2189"/>
    <w:rsid w:val="003A28B2"/>
    <w:rsid w:val="003C08E9"/>
    <w:rsid w:val="003C485B"/>
    <w:rsid w:val="003D6247"/>
    <w:rsid w:val="003D6445"/>
    <w:rsid w:val="003D7D5E"/>
    <w:rsid w:val="003E5E3B"/>
    <w:rsid w:val="003F76C4"/>
    <w:rsid w:val="00403BC0"/>
    <w:rsid w:val="00411B8B"/>
    <w:rsid w:val="00413902"/>
    <w:rsid w:val="00421BC2"/>
    <w:rsid w:val="004301FD"/>
    <w:rsid w:val="00455483"/>
    <w:rsid w:val="00474DBA"/>
    <w:rsid w:val="00476A55"/>
    <w:rsid w:val="00477B88"/>
    <w:rsid w:val="00481B9B"/>
    <w:rsid w:val="00484F35"/>
    <w:rsid w:val="0049281B"/>
    <w:rsid w:val="004A0018"/>
    <w:rsid w:val="004B06A1"/>
    <w:rsid w:val="004B7B88"/>
    <w:rsid w:val="004C071C"/>
    <w:rsid w:val="004C16E6"/>
    <w:rsid w:val="004C2140"/>
    <w:rsid w:val="004C2270"/>
    <w:rsid w:val="004C2436"/>
    <w:rsid w:val="004C4BB6"/>
    <w:rsid w:val="004D0BAD"/>
    <w:rsid w:val="004E1544"/>
    <w:rsid w:val="004F5424"/>
    <w:rsid w:val="004F5899"/>
    <w:rsid w:val="0050137C"/>
    <w:rsid w:val="005051DF"/>
    <w:rsid w:val="00514763"/>
    <w:rsid w:val="005256F1"/>
    <w:rsid w:val="0054409C"/>
    <w:rsid w:val="00547AC2"/>
    <w:rsid w:val="005566F5"/>
    <w:rsid w:val="00563E9D"/>
    <w:rsid w:val="00576A16"/>
    <w:rsid w:val="005B0EF3"/>
    <w:rsid w:val="005C73D2"/>
    <w:rsid w:val="005F53B2"/>
    <w:rsid w:val="005F7731"/>
    <w:rsid w:val="00610CB1"/>
    <w:rsid w:val="00612DC1"/>
    <w:rsid w:val="006270C7"/>
    <w:rsid w:val="0064341A"/>
    <w:rsid w:val="00643D87"/>
    <w:rsid w:val="00645C98"/>
    <w:rsid w:val="0065560F"/>
    <w:rsid w:val="0067018E"/>
    <w:rsid w:val="006938DB"/>
    <w:rsid w:val="006956FD"/>
    <w:rsid w:val="006A1FE8"/>
    <w:rsid w:val="006B4CB6"/>
    <w:rsid w:val="006B51AB"/>
    <w:rsid w:val="006B5535"/>
    <w:rsid w:val="006B7521"/>
    <w:rsid w:val="006E325F"/>
    <w:rsid w:val="00720828"/>
    <w:rsid w:val="00746606"/>
    <w:rsid w:val="0075437B"/>
    <w:rsid w:val="007617F0"/>
    <w:rsid w:val="007635BF"/>
    <w:rsid w:val="00765034"/>
    <w:rsid w:val="00796F6A"/>
    <w:rsid w:val="007A0FEC"/>
    <w:rsid w:val="007E1492"/>
    <w:rsid w:val="007E7A64"/>
    <w:rsid w:val="007F635C"/>
    <w:rsid w:val="007F7647"/>
    <w:rsid w:val="008203BF"/>
    <w:rsid w:val="008219A8"/>
    <w:rsid w:val="00833C07"/>
    <w:rsid w:val="00845F5A"/>
    <w:rsid w:val="00865168"/>
    <w:rsid w:val="008676E9"/>
    <w:rsid w:val="00871548"/>
    <w:rsid w:val="008D17CA"/>
    <w:rsid w:val="008D32AC"/>
    <w:rsid w:val="008E5A99"/>
    <w:rsid w:val="008F0552"/>
    <w:rsid w:val="008F0D49"/>
    <w:rsid w:val="008F182C"/>
    <w:rsid w:val="008F5124"/>
    <w:rsid w:val="008F6144"/>
    <w:rsid w:val="00946383"/>
    <w:rsid w:val="00946A61"/>
    <w:rsid w:val="0094799A"/>
    <w:rsid w:val="00984412"/>
    <w:rsid w:val="00984CEB"/>
    <w:rsid w:val="00997A51"/>
    <w:rsid w:val="009A2752"/>
    <w:rsid w:val="009A50E3"/>
    <w:rsid w:val="009D5297"/>
    <w:rsid w:val="009E07ED"/>
    <w:rsid w:val="009E726A"/>
    <w:rsid w:val="00A05C26"/>
    <w:rsid w:val="00A22898"/>
    <w:rsid w:val="00A3468F"/>
    <w:rsid w:val="00A45600"/>
    <w:rsid w:val="00A5099F"/>
    <w:rsid w:val="00A51890"/>
    <w:rsid w:val="00A53183"/>
    <w:rsid w:val="00A55D19"/>
    <w:rsid w:val="00A842BD"/>
    <w:rsid w:val="00A8624E"/>
    <w:rsid w:val="00A90335"/>
    <w:rsid w:val="00A95724"/>
    <w:rsid w:val="00AA3962"/>
    <w:rsid w:val="00AB3D14"/>
    <w:rsid w:val="00AC418B"/>
    <w:rsid w:val="00AE5332"/>
    <w:rsid w:val="00AF4FF6"/>
    <w:rsid w:val="00B14777"/>
    <w:rsid w:val="00B170A8"/>
    <w:rsid w:val="00B27E39"/>
    <w:rsid w:val="00B32032"/>
    <w:rsid w:val="00B77C4A"/>
    <w:rsid w:val="00B81943"/>
    <w:rsid w:val="00B828BE"/>
    <w:rsid w:val="00B82D38"/>
    <w:rsid w:val="00B861FD"/>
    <w:rsid w:val="00B966E8"/>
    <w:rsid w:val="00BA4B50"/>
    <w:rsid w:val="00BB2ABC"/>
    <w:rsid w:val="00BB42A3"/>
    <w:rsid w:val="00BC549C"/>
    <w:rsid w:val="00BE2C43"/>
    <w:rsid w:val="00C12F1A"/>
    <w:rsid w:val="00C132BC"/>
    <w:rsid w:val="00C15BD8"/>
    <w:rsid w:val="00C27AF2"/>
    <w:rsid w:val="00C57DB0"/>
    <w:rsid w:val="00C7192A"/>
    <w:rsid w:val="00C76C10"/>
    <w:rsid w:val="00C80A25"/>
    <w:rsid w:val="00C80F63"/>
    <w:rsid w:val="00C91BCF"/>
    <w:rsid w:val="00C973ED"/>
    <w:rsid w:val="00CC2753"/>
    <w:rsid w:val="00CD1DEB"/>
    <w:rsid w:val="00CE60EE"/>
    <w:rsid w:val="00CF74ED"/>
    <w:rsid w:val="00D16CB7"/>
    <w:rsid w:val="00D20EF6"/>
    <w:rsid w:val="00D24E37"/>
    <w:rsid w:val="00D33985"/>
    <w:rsid w:val="00D33E29"/>
    <w:rsid w:val="00D3434A"/>
    <w:rsid w:val="00D363D3"/>
    <w:rsid w:val="00D56041"/>
    <w:rsid w:val="00D64F6B"/>
    <w:rsid w:val="00D73151"/>
    <w:rsid w:val="00D77CF9"/>
    <w:rsid w:val="00DB26A4"/>
    <w:rsid w:val="00DB408E"/>
    <w:rsid w:val="00DC4D19"/>
    <w:rsid w:val="00DC5E34"/>
    <w:rsid w:val="00DD5520"/>
    <w:rsid w:val="00DE3E36"/>
    <w:rsid w:val="00DE5882"/>
    <w:rsid w:val="00DE6FFF"/>
    <w:rsid w:val="00E21EF8"/>
    <w:rsid w:val="00E23C05"/>
    <w:rsid w:val="00E24B91"/>
    <w:rsid w:val="00E24F67"/>
    <w:rsid w:val="00E311CF"/>
    <w:rsid w:val="00E4313B"/>
    <w:rsid w:val="00E463BF"/>
    <w:rsid w:val="00E527BE"/>
    <w:rsid w:val="00E529DC"/>
    <w:rsid w:val="00E569A4"/>
    <w:rsid w:val="00E6234D"/>
    <w:rsid w:val="00E65A78"/>
    <w:rsid w:val="00E8027A"/>
    <w:rsid w:val="00E834A4"/>
    <w:rsid w:val="00EB0534"/>
    <w:rsid w:val="00EB20B2"/>
    <w:rsid w:val="00EB43B8"/>
    <w:rsid w:val="00EC6A7A"/>
    <w:rsid w:val="00EE6AC8"/>
    <w:rsid w:val="00EF0EF5"/>
    <w:rsid w:val="00F025B9"/>
    <w:rsid w:val="00F06411"/>
    <w:rsid w:val="00F365D5"/>
    <w:rsid w:val="00F4346F"/>
    <w:rsid w:val="00F50C2F"/>
    <w:rsid w:val="00F510D7"/>
    <w:rsid w:val="00F56B8B"/>
    <w:rsid w:val="00F66F37"/>
    <w:rsid w:val="00F81B5D"/>
    <w:rsid w:val="00F96527"/>
    <w:rsid w:val="00FA720E"/>
    <w:rsid w:val="00FB0B32"/>
    <w:rsid w:val="00FE6B72"/>
    <w:rsid w:val="00FF0236"/>
    <w:rsid w:val="00FF2607"/>
    <w:rsid w:val="01EA587B"/>
    <w:rsid w:val="02AD3E8C"/>
    <w:rsid w:val="0463306F"/>
    <w:rsid w:val="04EF5C88"/>
    <w:rsid w:val="058746DE"/>
    <w:rsid w:val="05934541"/>
    <w:rsid w:val="05E9105E"/>
    <w:rsid w:val="07D00E99"/>
    <w:rsid w:val="07FEC1A5"/>
    <w:rsid w:val="080C64B4"/>
    <w:rsid w:val="08203297"/>
    <w:rsid w:val="0A8F4AFC"/>
    <w:rsid w:val="0A9777B1"/>
    <w:rsid w:val="0ABC745E"/>
    <w:rsid w:val="0B7D745C"/>
    <w:rsid w:val="0B9902C3"/>
    <w:rsid w:val="0BEF9190"/>
    <w:rsid w:val="0CD0422A"/>
    <w:rsid w:val="0CD400D8"/>
    <w:rsid w:val="0D484F24"/>
    <w:rsid w:val="0DB94A5C"/>
    <w:rsid w:val="0E2333F1"/>
    <w:rsid w:val="0F6B5369"/>
    <w:rsid w:val="1108232A"/>
    <w:rsid w:val="117E0DBA"/>
    <w:rsid w:val="12C169C6"/>
    <w:rsid w:val="13B21471"/>
    <w:rsid w:val="13F618A5"/>
    <w:rsid w:val="14FF2E10"/>
    <w:rsid w:val="151F2056"/>
    <w:rsid w:val="164F43CB"/>
    <w:rsid w:val="165962C7"/>
    <w:rsid w:val="16EA7C75"/>
    <w:rsid w:val="175D2949"/>
    <w:rsid w:val="17B36813"/>
    <w:rsid w:val="17FA9015"/>
    <w:rsid w:val="189C61A8"/>
    <w:rsid w:val="1954059A"/>
    <w:rsid w:val="19800FD7"/>
    <w:rsid w:val="19834C16"/>
    <w:rsid w:val="1A390FDA"/>
    <w:rsid w:val="1A4F2678"/>
    <w:rsid w:val="1A61475C"/>
    <w:rsid w:val="1A6D4637"/>
    <w:rsid w:val="1AA75ACA"/>
    <w:rsid w:val="1ADE03BC"/>
    <w:rsid w:val="1B3C1ED1"/>
    <w:rsid w:val="1B7D71C1"/>
    <w:rsid w:val="1B91091F"/>
    <w:rsid w:val="1C2746DE"/>
    <w:rsid w:val="1CA10C76"/>
    <w:rsid w:val="1CB26237"/>
    <w:rsid w:val="1D220BB3"/>
    <w:rsid w:val="1D314152"/>
    <w:rsid w:val="1D744AD6"/>
    <w:rsid w:val="1DDBCB47"/>
    <w:rsid w:val="1E9C0100"/>
    <w:rsid w:val="1EE101A4"/>
    <w:rsid w:val="1F9604FE"/>
    <w:rsid w:val="1FCC4909"/>
    <w:rsid w:val="1FDF8801"/>
    <w:rsid w:val="1FE50899"/>
    <w:rsid w:val="208A771C"/>
    <w:rsid w:val="213A454D"/>
    <w:rsid w:val="214C44BB"/>
    <w:rsid w:val="2197E4F5"/>
    <w:rsid w:val="21B3495E"/>
    <w:rsid w:val="21C6015F"/>
    <w:rsid w:val="22634641"/>
    <w:rsid w:val="24585C7F"/>
    <w:rsid w:val="24B010A5"/>
    <w:rsid w:val="250C66B1"/>
    <w:rsid w:val="25395B54"/>
    <w:rsid w:val="25B30DF1"/>
    <w:rsid w:val="25EE955F"/>
    <w:rsid w:val="26A6456A"/>
    <w:rsid w:val="270E567A"/>
    <w:rsid w:val="27B7E0AA"/>
    <w:rsid w:val="27CA6161"/>
    <w:rsid w:val="282C7F13"/>
    <w:rsid w:val="29574639"/>
    <w:rsid w:val="29C14611"/>
    <w:rsid w:val="2A2E2F44"/>
    <w:rsid w:val="2AB24CA6"/>
    <w:rsid w:val="2B0A1BDE"/>
    <w:rsid w:val="2BFB6842"/>
    <w:rsid w:val="2C073A2E"/>
    <w:rsid w:val="2CCA8231"/>
    <w:rsid w:val="2CEB3524"/>
    <w:rsid w:val="2D8016E0"/>
    <w:rsid w:val="2DA04A51"/>
    <w:rsid w:val="2F0735DD"/>
    <w:rsid w:val="2F107978"/>
    <w:rsid w:val="2F4074EF"/>
    <w:rsid w:val="2F6A2F2E"/>
    <w:rsid w:val="30D7612C"/>
    <w:rsid w:val="318B1822"/>
    <w:rsid w:val="31B91625"/>
    <w:rsid w:val="321D6769"/>
    <w:rsid w:val="33077FDD"/>
    <w:rsid w:val="33246063"/>
    <w:rsid w:val="333FD19F"/>
    <w:rsid w:val="33A32A66"/>
    <w:rsid w:val="340A0F69"/>
    <w:rsid w:val="346C076D"/>
    <w:rsid w:val="34B41C7B"/>
    <w:rsid w:val="34D45CCC"/>
    <w:rsid w:val="34D5145B"/>
    <w:rsid w:val="35FB9406"/>
    <w:rsid w:val="36162CA4"/>
    <w:rsid w:val="365136DC"/>
    <w:rsid w:val="36E7624C"/>
    <w:rsid w:val="3701572F"/>
    <w:rsid w:val="37251627"/>
    <w:rsid w:val="3754329E"/>
    <w:rsid w:val="377F94B4"/>
    <w:rsid w:val="37D7F1AE"/>
    <w:rsid w:val="38321307"/>
    <w:rsid w:val="38CE7BED"/>
    <w:rsid w:val="38EE192A"/>
    <w:rsid w:val="3931060F"/>
    <w:rsid w:val="39587F1C"/>
    <w:rsid w:val="398E0AC6"/>
    <w:rsid w:val="3A48133A"/>
    <w:rsid w:val="3A7F580C"/>
    <w:rsid w:val="3AF17F67"/>
    <w:rsid w:val="3AFF5A97"/>
    <w:rsid w:val="3B883EDC"/>
    <w:rsid w:val="3B911CBD"/>
    <w:rsid w:val="3BBC450D"/>
    <w:rsid w:val="3BCD25F0"/>
    <w:rsid w:val="3BFC6459"/>
    <w:rsid w:val="3C540242"/>
    <w:rsid w:val="3C602759"/>
    <w:rsid w:val="3C8B56D3"/>
    <w:rsid w:val="3CF165A4"/>
    <w:rsid w:val="3DE96B72"/>
    <w:rsid w:val="3E2A671E"/>
    <w:rsid w:val="3E321823"/>
    <w:rsid w:val="3E4B5393"/>
    <w:rsid w:val="3EB37388"/>
    <w:rsid w:val="3F76374A"/>
    <w:rsid w:val="3FDA96D4"/>
    <w:rsid w:val="3FFBA298"/>
    <w:rsid w:val="3FFCD17D"/>
    <w:rsid w:val="3FFFF251"/>
    <w:rsid w:val="40CB7CE5"/>
    <w:rsid w:val="410A4337"/>
    <w:rsid w:val="412D656B"/>
    <w:rsid w:val="414E1CF3"/>
    <w:rsid w:val="425A5C23"/>
    <w:rsid w:val="445675A5"/>
    <w:rsid w:val="45B21E62"/>
    <w:rsid w:val="45D23D40"/>
    <w:rsid w:val="45F15EB3"/>
    <w:rsid w:val="46AB1BA9"/>
    <w:rsid w:val="478C0393"/>
    <w:rsid w:val="48994FD5"/>
    <w:rsid w:val="489D421A"/>
    <w:rsid w:val="48AC20FC"/>
    <w:rsid w:val="48B179A8"/>
    <w:rsid w:val="48CD4895"/>
    <w:rsid w:val="4945BBD0"/>
    <w:rsid w:val="4A567B06"/>
    <w:rsid w:val="4A7203D0"/>
    <w:rsid w:val="4BB04458"/>
    <w:rsid w:val="4CBC5C20"/>
    <w:rsid w:val="4CF65DF2"/>
    <w:rsid w:val="4D4C29EA"/>
    <w:rsid w:val="4DEBF660"/>
    <w:rsid w:val="4E841F3C"/>
    <w:rsid w:val="4EA96073"/>
    <w:rsid w:val="4EBF0DC9"/>
    <w:rsid w:val="4F9238CA"/>
    <w:rsid w:val="4FD475FE"/>
    <w:rsid w:val="4FF72271"/>
    <w:rsid w:val="4FFF5454"/>
    <w:rsid w:val="504715D5"/>
    <w:rsid w:val="50DD573E"/>
    <w:rsid w:val="51CE15FE"/>
    <w:rsid w:val="527477A8"/>
    <w:rsid w:val="52FB8364"/>
    <w:rsid w:val="53566140"/>
    <w:rsid w:val="538556DC"/>
    <w:rsid w:val="53D5601F"/>
    <w:rsid w:val="53FF4819"/>
    <w:rsid w:val="555F00EE"/>
    <w:rsid w:val="56F8F648"/>
    <w:rsid w:val="576C591B"/>
    <w:rsid w:val="57A859DE"/>
    <w:rsid w:val="57AB93BE"/>
    <w:rsid w:val="57DBC91E"/>
    <w:rsid w:val="57FF2C16"/>
    <w:rsid w:val="5891729E"/>
    <w:rsid w:val="58A12D5A"/>
    <w:rsid w:val="58B840BB"/>
    <w:rsid w:val="593D6718"/>
    <w:rsid w:val="594516D5"/>
    <w:rsid w:val="59DF4E85"/>
    <w:rsid w:val="5A136A51"/>
    <w:rsid w:val="5AA0730F"/>
    <w:rsid w:val="5BCA7224"/>
    <w:rsid w:val="5BD85BE8"/>
    <w:rsid w:val="5BEB68A7"/>
    <w:rsid w:val="5C7D8136"/>
    <w:rsid w:val="5D12681D"/>
    <w:rsid w:val="5D773C78"/>
    <w:rsid w:val="5DE27FC0"/>
    <w:rsid w:val="5DFB3A78"/>
    <w:rsid w:val="5E236A19"/>
    <w:rsid w:val="5E2F3574"/>
    <w:rsid w:val="5E6C11E9"/>
    <w:rsid w:val="5EFFAB86"/>
    <w:rsid w:val="5EFFF7B3"/>
    <w:rsid w:val="5F3FA3DB"/>
    <w:rsid w:val="5F4909C6"/>
    <w:rsid w:val="5F514BBF"/>
    <w:rsid w:val="5F7A5770"/>
    <w:rsid w:val="5F7F81FE"/>
    <w:rsid w:val="5F9E0088"/>
    <w:rsid w:val="5FA76CAD"/>
    <w:rsid w:val="5FAE07E5"/>
    <w:rsid w:val="5FAFE532"/>
    <w:rsid w:val="5FDFEAE5"/>
    <w:rsid w:val="5FF92295"/>
    <w:rsid w:val="5FFB3714"/>
    <w:rsid w:val="5FFDDD2F"/>
    <w:rsid w:val="5FFF157B"/>
    <w:rsid w:val="609D7265"/>
    <w:rsid w:val="63293DF3"/>
    <w:rsid w:val="63A018E5"/>
    <w:rsid w:val="64B90E6F"/>
    <w:rsid w:val="64FE2780"/>
    <w:rsid w:val="654562D5"/>
    <w:rsid w:val="65DF2FC8"/>
    <w:rsid w:val="667F2769"/>
    <w:rsid w:val="66C468C0"/>
    <w:rsid w:val="66C9511F"/>
    <w:rsid w:val="66E718F4"/>
    <w:rsid w:val="66EA616C"/>
    <w:rsid w:val="66EF252E"/>
    <w:rsid w:val="67722E11"/>
    <w:rsid w:val="67CF5085"/>
    <w:rsid w:val="67DE6C60"/>
    <w:rsid w:val="67E3F359"/>
    <w:rsid w:val="67EFB039"/>
    <w:rsid w:val="69DE6F9C"/>
    <w:rsid w:val="69EC132B"/>
    <w:rsid w:val="6A446721"/>
    <w:rsid w:val="6AAB9193"/>
    <w:rsid w:val="6AB5850D"/>
    <w:rsid w:val="6B2F6A59"/>
    <w:rsid w:val="6B474E0E"/>
    <w:rsid w:val="6BB74C26"/>
    <w:rsid w:val="6BDA07BE"/>
    <w:rsid w:val="6BFF7CFA"/>
    <w:rsid w:val="6C09790C"/>
    <w:rsid w:val="6C3E653A"/>
    <w:rsid w:val="6D0700AD"/>
    <w:rsid w:val="6D9739C3"/>
    <w:rsid w:val="6DED75D3"/>
    <w:rsid w:val="6E1B173C"/>
    <w:rsid w:val="6E4DF7FD"/>
    <w:rsid w:val="6EB41528"/>
    <w:rsid w:val="6ED27CDD"/>
    <w:rsid w:val="6F134E87"/>
    <w:rsid w:val="6F7BF5EA"/>
    <w:rsid w:val="6F9FE1CE"/>
    <w:rsid w:val="6FBE8A16"/>
    <w:rsid w:val="6FD77DF6"/>
    <w:rsid w:val="6FDFC4F7"/>
    <w:rsid w:val="6FE14395"/>
    <w:rsid w:val="6FEEE252"/>
    <w:rsid w:val="6FEF4ADF"/>
    <w:rsid w:val="70313FD1"/>
    <w:rsid w:val="71A85B13"/>
    <w:rsid w:val="720F0FF6"/>
    <w:rsid w:val="734CD956"/>
    <w:rsid w:val="737F2B52"/>
    <w:rsid w:val="73C75B2E"/>
    <w:rsid w:val="7421216A"/>
    <w:rsid w:val="745A7FCD"/>
    <w:rsid w:val="74620429"/>
    <w:rsid w:val="74814BDA"/>
    <w:rsid w:val="74DB372D"/>
    <w:rsid w:val="74DF5BCF"/>
    <w:rsid w:val="75DF10B5"/>
    <w:rsid w:val="75F7AEA7"/>
    <w:rsid w:val="764E5A97"/>
    <w:rsid w:val="769F34BF"/>
    <w:rsid w:val="76BFC924"/>
    <w:rsid w:val="76D907BC"/>
    <w:rsid w:val="76D91E36"/>
    <w:rsid w:val="76EC9DD3"/>
    <w:rsid w:val="76F7DB5B"/>
    <w:rsid w:val="76F89842"/>
    <w:rsid w:val="77777198"/>
    <w:rsid w:val="777F9FA1"/>
    <w:rsid w:val="77BEFF5F"/>
    <w:rsid w:val="77E574DE"/>
    <w:rsid w:val="77F7BD38"/>
    <w:rsid w:val="77FD042C"/>
    <w:rsid w:val="78754DBE"/>
    <w:rsid w:val="78AA128E"/>
    <w:rsid w:val="78AD980B"/>
    <w:rsid w:val="79235AA9"/>
    <w:rsid w:val="7999F318"/>
    <w:rsid w:val="79DFC81C"/>
    <w:rsid w:val="79E06D68"/>
    <w:rsid w:val="7A3E26E1"/>
    <w:rsid w:val="7A7A7D8F"/>
    <w:rsid w:val="7A7F9F6C"/>
    <w:rsid w:val="7AD97550"/>
    <w:rsid w:val="7AFE2DC9"/>
    <w:rsid w:val="7B0669AC"/>
    <w:rsid w:val="7B372838"/>
    <w:rsid w:val="7B944DF4"/>
    <w:rsid w:val="7B94C0B8"/>
    <w:rsid w:val="7BBDB9B1"/>
    <w:rsid w:val="7BDD3969"/>
    <w:rsid w:val="7BE3BA73"/>
    <w:rsid w:val="7BEF5ED5"/>
    <w:rsid w:val="7BF47201"/>
    <w:rsid w:val="7C603954"/>
    <w:rsid w:val="7CB6DB89"/>
    <w:rsid w:val="7CEEC030"/>
    <w:rsid w:val="7D300408"/>
    <w:rsid w:val="7D4F87BF"/>
    <w:rsid w:val="7D8FFD8C"/>
    <w:rsid w:val="7DAFBCD5"/>
    <w:rsid w:val="7DDB12A1"/>
    <w:rsid w:val="7DE71687"/>
    <w:rsid w:val="7DFCF265"/>
    <w:rsid w:val="7DFF59DB"/>
    <w:rsid w:val="7E312CA6"/>
    <w:rsid w:val="7E7FB04E"/>
    <w:rsid w:val="7EAA313A"/>
    <w:rsid w:val="7EBE2B6F"/>
    <w:rsid w:val="7EDF1B0C"/>
    <w:rsid w:val="7EEB4743"/>
    <w:rsid w:val="7F5A3A7C"/>
    <w:rsid w:val="7F7FFFFF"/>
    <w:rsid w:val="7F87AAAE"/>
    <w:rsid w:val="7F99A9AD"/>
    <w:rsid w:val="7FAF623C"/>
    <w:rsid w:val="7FBF7440"/>
    <w:rsid w:val="7FBFC21B"/>
    <w:rsid w:val="7FC401DD"/>
    <w:rsid w:val="7FDB2D92"/>
    <w:rsid w:val="7FDEF209"/>
    <w:rsid w:val="7FE9030B"/>
    <w:rsid w:val="7FF770BD"/>
    <w:rsid w:val="7FF9B78A"/>
    <w:rsid w:val="7FFBC700"/>
    <w:rsid w:val="86BEC466"/>
    <w:rsid w:val="87DDF15B"/>
    <w:rsid w:val="8FDA2C68"/>
    <w:rsid w:val="977B7A7C"/>
    <w:rsid w:val="978B17BB"/>
    <w:rsid w:val="97A710C1"/>
    <w:rsid w:val="97F70E84"/>
    <w:rsid w:val="99F79F0B"/>
    <w:rsid w:val="9EDB5FBB"/>
    <w:rsid w:val="9F3F2F36"/>
    <w:rsid w:val="9FBEB9E8"/>
    <w:rsid w:val="9FEA74BF"/>
    <w:rsid w:val="9FF1156C"/>
    <w:rsid w:val="9FF5437C"/>
    <w:rsid w:val="9FFA4748"/>
    <w:rsid w:val="9FFF4112"/>
    <w:rsid w:val="A66FBE92"/>
    <w:rsid w:val="A7BF3045"/>
    <w:rsid w:val="ABBF62D0"/>
    <w:rsid w:val="ABCF48FF"/>
    <w:rsid w:val="AD76601E"/>
    <w:rsid w:val="ADF53495"/>
    <w:rsid w:val="AE7E4C8D"/>
    <w:rsid w:val="AFFF1002"/>
    <w:rsid w:val="B0BB3C11"/>
    <w:rsid w:val="B3C97F53"/>
    <w:rsid w:val="B3DD25EA"/>
    <w:rsid w:val="B4BB31C1"/>
    <w:rsid w:val="B79D9EF4"/>
    <w:rsid w:val="B7BFF128"/>
    <w:rsid w:val="B7FF5595"/>
    <w:rsid w:val="B8FD3840"/>
    <w:rsid w:val="B9ADF936"/>
    <w:rsid w:val="B9C71231"/>
    <w:rsid w:val="B9FFA829"/>
    <w:rsid w:val="BA7B23C6"/>
    <w:rsid w:val="BAFD4978"/>
    <w:rsid w:val="BBAB4D5C"/>
    <w:rsid w:val="BBF34633"/>
    <w:rsid w:val="BBF3EDD4"/>
    <w:rsid w:val="BCFF5600"/>
    <w:rsid w:val="BE77944A"/>
    <w:rsid w:val="BE7B1CC8"/>
    <w:rsid w:val="BE7EF8F3"/>
    <w:rsid w:val="BEF713E0"/>
    <w:rsid w:val="BF736B72"/>
    <w:rsid w:val="BFAB700A"/>
    <w:rsid w:val="BFC7A5EC"/>
    <w:rsid w:val="BFDDA38B"/>
    <w:rsid w:val="BFDE6C69"/>
    <w:rsid w:val="BFFD6803"/>
    <w:rsid w:val="BFFF7F04"/>
    <w:rsid w:val="C64A3243"/>
    <w:rsid w:val="C7ED15D5"/>
    <w:rsid w:val="C9BFAD4E"/>
    <w:rsid w:val="CB5735B4"/>
    <w:rsid w:val="CBB75F2C"/>
    <w:rsid w:val="CBDF2920"/>
    <w:rsid w:val="CBDF8AE2"/>
    <w:rsid w:val="CEE959E8"/>
    <w:rsid w:val="CF5F4301"/>
    <w:rsid w:val="D69FA247"/>
    <w:rsid w:val="D6EFBCC7"/>
    <w:rsid w:val="D7FF4576"/>
    <w:rsid w:val="D978A8CE"/>
    <w:rsid w:val="D9FFD89D"/>
    <w:rsid w:val="DAFFF7DC"/>
    <w:rsid w:val="DBBF5706"/>
    <w:rsid w:val="DBF37F41"/>
    <w:rsid w:val="DCBFDB78"/>
    <w:rsid w:val="DDBD8C32"/>
    <w:rsid w:val="DDF75922"/>
    <w:rsid w:val="DDFA27A9"/>
    <w:rsid w:val="DF17C0E1"/>
    <w:rsid w:val="DF7D8631"/>
    <w:rsid w:val="DFB78E08"/>
    <w:rsid w:val="DFFFA196"/>
    <w:rsid w:val="E3FE9D6B"/>
    <w:rsid w:val="E3FFC8D2"/>
    <w:rsid w:val="E3FFCE5F"/>
    <w:rsid w:val="E59FEADC"/>
    <w:rsid w:val="E629878C"/>
    <w:rsid w:val="E6356846"/>
    <w:rsid w:val="E6F53224"/>
    <w:rsid w:val="E77E1352"/>
    <w:rsid w:val="E7BF524F"/>
    <w:rsid w:val="EB6BD662"/>
    <w:rsid w:val="ED6F8D89"/>
    <w:rsid w:val="EEF30FF1"/>
    <w:rsid w:val="EEFE973C"/>
    <w:rsid w:val="EF7AE01F"/>
    <w:rsid w:val="EFE3E3BE"/>
    <w:rsid w:val="EFF4B35D"/>
    <w:rsid w:val="EFF79BC4"/>
    <w:rsid w:val="EFFB4578"/>
    <w:rsid w:val="F05FDD4E"/>
    <w:rsid w:val="F1FF3D24"/>
    <w:rsid w:val="F33F6882"/>
    <w:rsid w:val="F39B2B66"/>
    <w:rsid w:val="F3E642F0"/>
    <w:rsid w:val="F3FDE019"/>
    <w:rsid w:val="F6EFF199"/>
    <w:rsid w:val="F6FFD815"/>
    <w:rsid w:val="F77F56BA"/>
    <w:rsid w:val="F796037F"/>
    <w:rsid w:val="F7AD9612"/>
    <w:rsid w:val="F7BFDF67"/>
    <w:rsid w:val="F7CB5E8A"/>
    <w:rsid w:val="F7EFBA95"/>
    <w:rsid w:val="F7F566FB"/>
    <w:rsid w:val="F7F5B110"/>
    <w:rsid w:val="F7FF4562"/>
    <w:rsid w:val="F8F8A3DA"/>
    <w:rsid w:val="F9FE740F"/>
    <w:rsid w:val="F9FFD4DF"/>
    <w:rsid w:val="FAEA1E0F"/>
    <w:rsid w:val="FBB7AA98"/>
    <w:rsid w:val="FBD579D4"/>
    <w:rsid w:val="FBD75CD6"/>
    <w:rsid w:val="FBED72FC"/>
    <w:rsid w:val="FC39A9CC"/>
    <w:rsid w:val="FD73D4DD"/>
    <w:rsid w:val="FD75AB3F"/>
    <w:rsid w:val="FDBB99E5"/>
    <w:rsid w:val="FDCB8684"/>
    <w:rsid w:val="FDDF7C95"/>
    <w:rsid w:val="FDED4EBA"/>
    <w:rsid w:val="FDFF4CCC"/>
    <w:rsid w:val="FE0F6E82"/>
    <w:rsid w:val="FE734873"/>
    <w:rsid w:val="FE7F6613"/>
    <w:rsid w:val="FE7F6771"/>
    <w:rsid w:val="FEDFF9E6"/>
    <w:rsid w:val="FEF7E77C"/>
    <w:rsid w:val="FEFA5C1A"/>
    <w:rsid w:val="FEFB1E78"/>
    <w:rsid w:val="FF33F937"/>
    <w:rsid w:val="FF3F2A3F"/>
    <w:rsid w:val="FF57CB39"/>
    <w:rsid w:val="FF5F3E4E"/>
    <w:rsid w:val="FF735A48"/>
    <w:rsid w:val="FF7EB969"/>
    <w:rsid w:val="FF882FCF"/>
    <w:rsid w:val="FF95417E"/>
    <w:rsid w:val="FFBF332E"/>
    <w:rsid w:val="FFCFB95F"/>
    <w:rsid w:val="FFCFC6A6"/>
    <w:rsid w:val="FFDA65BF"/>
    <w:rsid w:val="FFDFCC93"/>
    <w:rsid w:val="FFEF670E"/>
    <w:rsid w:val="FFEFDAB3"/>
    <w:rsid w:val="FFEFDB8F"/>
    <w:rsid w:val="FFF527C7"/>
    <w:rsid w:val="FFF71367"/>
    <w:rsid w:val="FFF768D5"/>
    <w:rsid w:val="FFF7AE0C"/>
    <w:rsid w:val="FFFBC50E"/>
    <w:rsid w:val="FFFE6A8E"/>
    <w:rsid w:val="FFFE73DF"/>
    <w:rsid w:val="FFFFBD46"/>
    <w:rsid w:val="FFFFC9CB"/>
    <w:rsid w:val="FFFFE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eastAsia="宋体" w:cs="宋体"/>
      <w:b/>
      <w:kern w:val="44"/>
      <w:sz w:val="48"/>
      <w:szCs w:val="48"/>
    </w:rPr>
  </w:style>
  <w:style w:type="paragraph" w:styleId="4">
    <w:name w:val="heading 2"/>
    <w:basedOn w:val="1"/>
    <w:next w:val="1"/>
    <w:unhideWhenUsed/>
    <w:qFormat/>
    <w:locked/>
    <w:uiPriority w:val="0"/>
    <w:pPr>
      <w:spacing w:beforeAutospacing="1" w:afterAutospacing="1"/>
      <w:jc w:val="left"/>
      <w:outlineLvl w:val="1"/>
    </w:pPr>
    <w:rPr>
      <w:rFonts w:hint="eastAsia" w:ascii="宋体" w:eastAsia="宋体" w:cs="宋体"/>
      <w:b/>
      <w:kern w:val="0"/>
      <w:sz w:val="36"/>
      <w:szCs w:val="36"/>
    </w:rPr>
  </w:style>
  <w:style w:type="paragraph" w:styleId="5">
    <w:name w:val="heading 3"/>
    <w:basedOn w:val="1"/>
    <w:next w:val="1"/>
    <w:unhideWhenUsed/>
    <w:qFormat/>
    <w:locked/>
    <w:uiPriority w:val="0"/>
    <w:pPr>
      <w:spacing w:beforeAutospacing="1" w:afterAutospacing="1"/>
      <w:jc w:val="left"/>
      <w:outlineLvl w:val="2"/>
    </w:pPr>
    <w:rPr>
      <w:rFonts w:hint="eastAsia" w:ascii="宋体" w:eastAsia="宋体" w:cs="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line="240" w:lineRule="atLeast"/>
    </w:pPr>
    <w:rPr>
      <w:rFonts w:eastAsia="小标宋"/>
      <w:sz w:val="44"/>
      <w:szCs w:val="32"/>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0"/>
    <w:rPr>
      <w:b/>
    </w:rPr>
  </w:style>
  <w:style w:type="character" w:styleId="13">
    <w:name w:val="page number"/>
    <w:basedOn w:val="11"/>
    <w:qFormat/>
    <w:uiPriority w:val="99"/>
    <w:rPr>
      <w:rFonts w:cs="Times New Roman"/>
    </w:rPr>
  </w:style>
  <w:style w:type="character" w:styleId="14">
    <w:name w:val="FollowedHyperlink"/>
    <w:basedOn w:val="11"/>
    <w:unhideWhenUsed/>
    <w:qFormat/>
    <w:uiPriority w:val="99"/>
    <w:rPr>
      <w:color w:val="666666"/>
      <w:sz w:val="18"/>
      <w:szCs w:val="18"/>
      <w:u w:val="none"/>
    </w:rPr>
  </w:style>
  <w:style w:type="character" w:styleId="15">
    <w:name w:val="Emphasis"/>
    <w:basedOn w:val="11"/>
    <w:qFormat/>
    <w:locked/>
    <w:uiPriority w:val="0"/>
  </w:style>
  <w:style w:type="character" w:styleId="16">
    <w:name w:val="Hyperlink"/>
    <w:basedOn w:val="11"/>
    <w:unhideWhenUsed/>
    <w:qFormat/>
    <w:uiPriority w:val="99"/>
    <w:rPr>
      <w:color w:val="666666"/>
      <w:sz w:val="18"/>
      <w:szCs w:val="18"/>
      <w:u w:val="none"/>
    </w:rPr>
  </w:style>
  <w:style w:type="paragraph" w:customStyle="1" w:styleId="17">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 w:type="character" w:customStyle="1" w:styleId="18">
    <w:name w:val="正文文本 Char"/>
    <w:basedOn w:val="11"/>
    <w:link w:val="2"/>
    <w:qFormat/>
    <w:locked/>
    <w:uiPriority w:val="99"/>
    <w:rPr>
      <w:rFonts w:ascii="宋体" w:hAnsi="宋体" w:eastAsia="小标宋" w:cs="Times New Roman"/>
      <w:sz w:val="32"/>
      <w:szCs w:val="32"/>
    </w:rPr>
  </w:style>
  <w:style w:type="character" w:customStyle="1" w:styleId="19">
    <w:name w:val="页脚 Char"/>
    <w:basedOn w:val="11"/>
    <w:link w:val="6"/>
    <w:qFormat/>
    <w:locked/>
    <w:uiPriority w:val="99"/>
    <w:rPr>
      <w:rFonts w:ascii="宋体" w:hAnsi="宋体" w:eastAsia="方正仿宋简体" w:cs="Times New Roman"/>
      <w:sz w:val="18"/>
      <w:szCs w:val="18"/>
    </w:rPr>
  </w:style>
  <w:style w:type="character" w:customStyle="1" w:styleId="20">
    <w:name w:val="页眉 Char"/>
    <w:basedOn w:val="11"/>
    <w:link w:val="7"/>
    <w:qFormat/>
    <w:locked/>
    <w:uiPriority w:val="99"/>
    <w:rPr>
      <w:rFonts w:ascii="宋体" w:hAnsi="宋体" w:eastAsia="方正仿宋简体" w:cs="Times New Roman"/>
      <w:sz w:val="18"/>
      <w:szCs w:val="18"/>
    </w:rPr>
  </w:style>
  <w:style w:type="character" w:customStyle="1" w:styleId="21">
    <w:name w:val="wenzhang1"/>
    <w:basedOn w:val="11"/>
    <w:qFormat/>
    <w:uiPriority w:val="99"/>
    <w:rPr>
      <w:rFonts w:ascii="宋体" w:hAnsi="宋体" w:eastAsia="宋体" w:cs="宋体"/>
      <w:color w:val="000000"/>
      <w:sz w:val="21"/>
      <w:szCs w:val="21"/>
    </w:rPr>
  </w:style>
  <w:style w:type="character" w:customStyle="1" w:styleId="22">
    <w:name w:val="font61"/>
    <w:basedOn w:val="11"/>
    <w:qFormat/>
    <w:uiPriority w:val="0"/>
    <w:rPr>
      <w:rFonts w:hint="eastAsia" w:ascii="宋体" w:hAnsi="宋体" w:eastAsia="宋体" w:cs="宋体"/>
      <w:color w:val="000000"/>
      <w:sz w:val="20"/>
      <w:szCs w:val="20"/>
      <w:u w:val="none"/>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41"/>
    <w:basedOn w:val="11"/>
    <w:qFormat/>
    <w:uiPriority w:val="0"/>
    <w:rPr>
      <w:rFonts w:hint="eastAsia" w:ascii="宋体" w:hAnsi="宋体" w:eastAsia="宋体" w:cs="宋体"/>
      <w:color w:val="000000"/>
      <w:sz w:val="20"/>
      <w:szCs w:val="20"/>
      <w:u w:val="none"/>
    </w:rPr>
  </w:style>
  <w:style w:type="character" w:customStyle="1" w:styleId="25">
    <w:name w:val="font31"/>
    <w:basedOn w:val="11"/>
    <w:qFormat/>
    <w:uiPriority w:val="0"/>
    <w:rPr>
      <w:rFonts w:hint="eastAsia" w:ascii="宋体" w:hAnsi="宋体" w:eastAsia="宋体" w:cs="宋体"/>
      <w:color w:val="000000"/>
      <w:sz w:val="20"/>
      <w:szCs w:val="20"/>
      <w:u w:val="none"/>
    </w:rPr>
  </w:style>
  <w:style w:type="character" w:customStyle="1" w:styleId="26">
    <w:name w:val="font12"/>
    <w:basedOn w:val="11"/>
    <w:qFormat/>
    <w:uiPriority w:val="0"/>
    <w:rPr>
      <w:rFonts w:hint="eastAsia" w:ascii="宋体" w:hAnsi="宋体" w:eastAsia="宋体" w:cs="宋体"/>
      <w:color w:val="FF0000"/>
      <w:sz w:val="20"/>
      <w:szCs w:val="20"/>
      <w:u w:val="none"/>
    </w:rPr>
  </w:style>
  <w:style w:type="character" w:customStyle="1" w:styleId="27">
    <w:name w:val="font21"/>
    <w:basedOn w:val="11"/>
    <w:qFormat/>
    <w:uiPriority w:val="0"/>
    <w:rPr>
      <w:rFonts w:hint="eastAsia" w:ascii="宋体" w:hAnsi="宋体" w:eastAsia="宋体" w:cs="宋体"/>
      <w:color w:val="000000"/>
      <w:sz w:val="20"/>
      <w:szCs w:val="20"/>
      <w:u w:val="none"/>
    </w:rPr>
  </w:style>
  <w:style w:type="character" w:customStyle="1" w:styleId="28">
    <w:name w:val="font71"/>
    <w:basedOn w:val="11"/>
    <w:qFormat/>
    <w:uiPriority w:val="0"/>
    <w:rPr>
      <w:rFonts w:hint="eastAsia" w:ascii="宋体" w:hAnsi="宋体" w:eastAsia="宋体" w:cs="宋体"/>
      <w:color w:val="000000"/>
      <w:sz w:val="18"/>
      <w:szCs w:val="18"/>
      <w:u w:val="none"/>
    </w:rPr>
  </w:style>
  <w:style w:type="character" w:customStyle="1" w:styleId="29">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915</Words>
  <Characters>5218</Characters>
  <Lines>43</Lines>
  <Paragraphs>12</Paragraphs>
  <TotalTime>3</TotalTime>
  <ScaleCrop>false</ScaleCrop>
  <LinksUpToDate>false</LinksUpToDate>
  <CharactersWithSpaces>6121</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2021-08-03T10:56:00Z</dcterms:created>
  <dc:creator>刘浩然</dc:creator>
  <cp:lastModifiedBy>baixin</cp:lastModifiedBy>
  <cp:lastPrinted>2021-08-16T10:10:00Z</cp:lastPrinted>
  <dcterms:modified xsi:type="dcterms:W3CDTF">2024-12-18T17:42:26Z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ED1159C232E2EC8102996267D14FDAF5</vt:lpwstr>
  </property>
  <property fmtid="{D5CDD505-2E9C-101B-9397-08002B2CF9AE}" pid="4" name="KSOSaveFontToCloudKey">
    <vt:lpwstr>253692372_cloud</vt:lpwstr>
  </property>
</Properties>
</file>