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烟草专卖零售可证办证指南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尊敬的申请人: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为减少您申请办理《烟草专卖零售许可证》业务时的不便，在申请前请仔细阅读以下注意事项: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烟草专卖零售许可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二、办事依据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1、《中华人民共和国烟草专卖法》第十六条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2、《中华人民共和国烟草专卖法实施条例》第六条、第十三条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3、《烟草专卖许可证管理办法》。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4、《烟草专卖许可证管理办法实施细则(试行)》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迁西县</w:t>
      </w:r>
      <w:r>
        <w:rPr>
          <w:rFonts w:hint="eastAsia" w:ascii="宋体" w:hAnsi="宋体" w:eastAsia="宋体" w:cs="宋体"/>
          <w:sz w:val="24"/>
          <w:szCs w:val="24"/>
        </w:rPr>
        <w:t>烟草制品零售点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合理</w:t>
      </w:r>
      <w:r>
        <w:rPr>
          <w:rFonts w:hint="eastAsia" w:ascii="宋体" w:hAnsi="宋体" w:eastAsia="宋体" w:cs="宋体"/>
          <w:sz w:val="24"/>
          <w:szCs w:val="24"/>
        </w:rPr>
        <w:t>布局管理规定》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三、受理机关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唐山市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迁西县</w:t>
      </w:r>
      <w:r>
        <w:rPr>
          <w:rFonts w:hint="eastAsia" w:ascii="宋体" w:hAnsi="宋体" w:eastAsia="宋体" w:cs="宋体"/>
          <w:sz w:val="24"/>
          <w:szCs w:val="24"/>
        </w:rPr>
        <w:t>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四、审批机关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唐山市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迁西县</w:t>
      </w:r>
      <w:r>
        <w:rPr>
          <w:rFonts w:hint="eastAsia" w:ascii="宋体" w:hAnsi="宋体" w:eastAsia="宋体" w:cs="宋体"/>
          <w:sz w:val="24"/>
          <w:szCs w:val="24"/>
        </w:rPr>
        <w:t>烟草专卖局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申办条件新办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1、有与经营烟草制品零售业务相适应的资金;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2、有与住所相独立的固定经营场所: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3、符合当地烟草制品零售点合理布局的要求;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4、国家烟草专卖局规定的其他条件。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(一)申请材料的内容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新办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申请表1份;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工商营业执照;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个体工商户经营者、法定代表人或企业负责人的身份证明: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注:1、申请人可以委托代理人提出申请，代理人应当提供委托书、委托人及代理人的身份证明。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2、申请人所提供的证件原件在与复印件核对后当场退还。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(二)申请材料的提交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申请人一般以书面方式提出申请。申请人在办证办公现场提出申请的，由受理机关将相关信息录入证件管理信息系统，形成格式文本，经申请人签字(盖章)确认。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(三)申请材料的接收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1、窗口接收: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迁西县行政审批局烟草窗口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迁西县隆景家园南区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307号商业综合体一楼大厅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2、网上提交: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3、邮寄地址: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迁西县行政审批局烟草窗口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迁西县隆景家园南区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307号商业综合体一楼大厅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4、电子邮箱: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qxxyczmjzmk</w:t>
      </w:r>
      <w:r>
        <w:rPr>
          <w:rFonts w:hint="eastAsia" w:ascii="宋体" w:hAnsi="宋体" w:eastAsia="宋体" w:cs="宋体"/>
          <w:sz w:val="24"/>
          <w:szCs w:val="24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5、传真:0315-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5663526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1、申请人向所在地县级烟草专卖局递交申请材料。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申请人所在地县级烟草专卖局收到申请人提交的申请材料后，审查申请材料是否齐全、是否符合法定形式，审查后认为申请材料齐全、符合法定形式或经当场更正、限期补正后齐全、符合法定形式的，决定受理并出具受理决定文书送达申请人;申请事项依法不需要取得烟草专卖许可证的，应当即时告知申请人不受理;决定不予受理的，出具不予受理决定文书送达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3、申请人所在地县级烟草专卖局自受理之日起8个工作日内作出行政许可审批决定。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迁西县</w:t>
      </w:r>
      <w:r>
        <w:rPr>
          <w:rFonts w:hint="eastAsia" w:ascii="宋体" w:hAnsi="宋体" w:eastAsia="宋体" w:cs="宋体"/>
          <w:sz w:val="24"/>
          <w:szCs w:val="24"/>
        </w:rPr>
        <w:t>烟草专卖局承诺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自受理之日起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个工作日内作出行政审批决定。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4、申请人所在地县级烟草专卖局在作出行政许可决定之日起7日内送达行政许可决定，准予许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决定的，应当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烟草专卖零售许可证一并送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A8C43"/>
    <w:multiLevelType w:val="singleLevel"/>
    <w:tmpl w:val="012A8C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A3856"/>
    <w:multiLevelType w:val="singleLevel"/>
    <w:tmpl w:val="107A385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31FB4DC"/>
    <w:multiLevelType w:val="singleLevel"/>
    <w:tmpl w:val="531FB4D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jFkY2RmMzJlZDQzMWRmZGQ5MWYwZWY0OTQ3MWEifQ=="/>
  </w:docVars>
  <w:rsids>
    <w:rsidRoot w:val="00000000"/>
    <w:rsid w:val="55262601"/>
    <w:rsid w:val="6F7B790C"/>
    <w:rsid w:val="7FFFC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2024-04-30T22:45:00Z</dcterms:created>
  <dc:creator>Lenovo</dc:creator>
  <cp:lastModifiedBy>yancao</cp:lastModifiedBy>
  <dcterms:modified xsi:type="dcterms:W3CDTF">2024-05-10T09:51:43Z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30035416FA5C461A8F282EF937E9A827_12</vt:lpwstr>
  </property>
</Properties>
</file>