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3"/>
        <w:jc w:val="center"/>
        <w:rPr>
          <w:rFonts w:hint="eastAsia" w:ascii="方正小标宋简体" w:hAnsi="宋体" w:eastAsia="方正小标宋简体" w:cs="宋体"/>
          <w:color w:val="000000"/>
          <w:kern w:val="0"/>
          <w:sz w:val="40"/>
          <w:szCs w:val="40"/>
          <w:lang w:eastAsia="zh-CN"/>
        </w:rPr>
      </w:pPr>
      <w:r>
        <w:rPr>
          <w:rFonts w:hint="eastAsia" w:ascii="方正小标宋简体" w:hAnsi="宋体" w:eastAsia="方正小标宋简体" w:cs="宋体"/>
          <w:color w:val="000000"/>
          <w:kern w:val="0"/>
          <w:sz w:val="40"/>
          <w:szCs w:val="40"/>
          <w:lang w:val="en-US" w:eastAsia="zh-CN"/>
        </w:rPr>
        <w:t>迁西县农业农村局</w:t>
      </w:r>
      <w:r>
        <w:rPr>
          <w:rFonts w:hint="eastAsia" w:ascii="方正小标宋简体" w:hAnsi="宋体" w:eastAsia="方正小标宋简体" w:cs="宋体"/>
          <w:color w:val="000000"/>
          <w:kern w:val="0"/>
          <w:sz w:val="40"/>
          <w:szCs w:val="40"/>
        </w:rPr>
        <w:t>政务服务事项（除行政许可外）核心要素清单（2021年版</w:t>
      </w:r>
      <w:r>
        <w:rPr>
          <w:rFonts w:hint="eastAsia" w:ascii="方正小标宋简体" w:hAnsi="宋体" w:eastAsia="方正小标宋简体" w:cs="宋体"/>
          <w:color w:val="000000"/>
          <w:kern w:val="0"/>
          <w:sz w:val="40"/>
          <w:szCs w:val="40"/>
          <w:lang w:eastAsia="zh-CN"/>
        </w:rPr>
        <w:t>）</w:t>
      </w:r>
      <w:bookmarkStart w:id="0" w:name="_GoBack"/>
      <w:bookmarkEnd w:id="0"/>
    </w:p>
    <w:tbl>
      <w:tblPr>
        <w:tblStyle w:val="2"/>
        <w:tblW w:w="21092" w:type="dxa"/>
        <w:tblInd w:w="0" w:type="dxa"/>
        <w:tblLayout w:type="fixed"/>
        <w:tblCellMar>
          <w:top w:w="15" w:type="dxa"/>
          <w:left w:w="108" w:type="dxa"/>
          <w:bottom w:w="15" w:type="dxa"/>
          <w:right w:w="108" w:type="dxa"/>
        </w:tblCellMar>
      </w:tblPr>
      <w:tblGrid>
        <w:gridCol w:w="537"/>
        <w:gridCol w:w="1431"/>
        <w:gridCol w:w="832"/>
        <w:gridCol w:w="945"/>
        <w:gridCol w:w="565"/>
        <w:gridCol w:w="709"/>
        <w:gridCol w:w="2696"/>
        <w:gridCol w:w="709"/>
        <w:gridCol w:w="1135"/>
        <w:gridCol w:w="2691"/>
        <w:gridCol w:w="713"/>
        <w:gridCol w:w="865"/>
        <w:gridCol w:w="692"/>
        <w:gridCol w:w="709"/>
        <w:gridCol w:w="848"/>
        <w:gridCol w:w="848"/>
        <w:gridCol w:w="852"/>
        <w:gridCol w:w="1569"/>
        <w:gridCol w:w="772"/>
        <w:gridCol w:w="974"/>
      </w:tblGrid>
      <w:tr>
        <w:tblPrEx>
          <w:tblCellMar>
            <w:top w:w="15" w:type="dxa"/>
            <w:left w:w="108" w:type="dxa"/>
            <w:bottom w:w="15" w:type="dxa"/>
            <w:right w:w="108" w:type="dxa"/>
          </w:tblCellMar>
        </w:tblPrEx>
        <w:trPr>
          <w:trHeight w:val="435" w:hRule="atLeast"/>
          <w:tblHeader/>
        </w:trPr>
        <w:tc>
          <w:tcPr>
            <w:tcW w:w="537"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208" w:type="dxa"/>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事项名称</w:t>
            </w:r>
          </w:p>
        </w:tc>
        <w:tc>
          <w:tcPr>
            <w:tcW w:w="5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事项</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类型</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行使</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层级</w:t>
            </w:r>
          </w:p>
        </w:tc>
        <w:tc>
          <w:tcPr>
            <w:tcW w:w="269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设定依据</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法定</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办结</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时限</w:t>
            </w:r>
          </w:p>
        </w:tc>
        <w:tc>
          <w:tcPr>
            <w:tcW w:w="113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服务对象</w:t>
            </w:r>
          </w:p>
        </w:tc>
        <w:tc>
          <w:tcPr>
            <w:tcW w:w="269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受理条件</w:t>
            </w:r>
          </w:p>
        </w:tc>
        <w:tc>
          <w:tcPr>
            <w:tcW w:w="2270" w:type="dxa"/>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收费信息</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是否</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有</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前置</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审批</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是否</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有</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联办</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机构</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审批结果</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名称</w:t>
            </w:r>
          </w:p>
        </w:tc>
        <w:tc>
          <w:tcPr>
            <w:tcW w:w="85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审批结果</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类型</w:t>
            </w:r>
          </w:p>
        </w:tc>
        <w:tc>
          <w:tcPr>
            <w:tcW w:w="3315" w:type="dxa"/>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申请材料</w:t>
            </w:r>
          </w:p>
        </w:tc>
      </w:tr>
      <w:tr>
        <w:tblPrEx>
          <w:tblCellMar>
            <w:top w:w="15" w:type="dxa"/>
            <w:left w:w="108" w:type="dxa"/>
            <w:bottom w:w="15" w:type="dxa"/>
            <w:right w:w="108" w:type="dxa"/>
          </w:tblCellMar>
        </w:tblPrEx>
        <w:trPr>
          <w:trHeight w:val="480" w:hRule="atLeast"/>
          <w:tblHeader/>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主项名称</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子项</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名称</w:t>
            </w: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业务</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办理项</w:t>
            </w: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是否</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收费</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收费</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名称</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收费</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类型</w:t>
            </w: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材料名称</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形式</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类型</w:t>
            </w:r>
          </w:p>
        </w:tc>
      </w:tr>
      <w:tr>
        <w:tblPrEx>
          <w:tblCellMar>
            <w:top w:w="15" w:type="dxa"/>
            <w:left w:w="108" w:type="dxa"/>
            <w:bottom w:w="15" w:type="dxa"/>
            <w:right w:w="108" w:type="dxa"/>
          </w:tblCellMar>
        </w:tblPrEx>
        <w:trPr>
          <w:trHeight w:val="1438" w:hRule="atLeast"/>
        </w:trPr>
        <w:tc>
          <w:tcPr>
            <w:tcW w:w="537"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693</w:t>
            </w:r>
          </w:p>
        </w:tc>
        <w:tc>
          <w:tcPr>
            <w:tcW w:w="143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渔业船舶所有权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国籍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抵押</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租赁登记及船名核定</w:t>
            </w:r>
          </w:p>
        </w:tc>
        <w:tc>
          <w:tcPr>
            <w:tcW w:w="83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行政确认</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市级、</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中华人民共和国海上交通安全法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1983</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9</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日第六届全国人民代表大会常务委员会第二次会议通过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1983</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9</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日中华人民共和国主席令第七号公布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1984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第五条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中华人民共和国渔港水域交通安全管理条例</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国务院令第</w:t>
            </w:r>
            <w:r>
              <w:rPr>
                <w:rFonts w:hint="eastAsia" w:ascii="等线" w:hAnsi="宋体" w:eastAsia="等线" w:cs="宋体"/>
                <w:color w:val="000000"/>
                <w:kern w:val="0"/>
                <w:sz w:val="18"/>
                <w:szCs w:val="18"/>
              </w:rPr>
              <w:t>38</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1989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5</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5</w:t>
            </w:r>
            <w:r>
              <w:rPr>
                <w:rFonts w:hint="eastAsia" w:ascii="宋体" w:hAnsi="宋体" w:eastAsia="宋体" w:cs="宋体"/>
                <w:color w:val="000000"/>
                <w:kern w:val="0"/>
                <w:sz w:val="18"/>
                <w:szCs w:val="18"/>
              </w:rPr>
              <w:t>日国务院第</w:t>
            </w:r>
            <w:r>
              <w:rPr>
                <w:rFonts w:hint="eastAsia" w:ascii="等线" w:hAnsi="宋体" w:eastAsia="等线" w:cs="宋体"/>
                <w:color w:val="000000"/>
                <w:kern w:val="0"/>
                <w:sz w:val="18"/>
                <w:szCs w:val="18"/>
              </w:rPr>
              <w:t>40</w:t>
            </w:r>
            <w:r>
              <w:rPr>
                <w:rFonts w:hint="eastAsia" w:ascii="宋体" w:hAnsi="宋体" w:eastAsia="宋体" w:cs="宋体"/>
                <w:color w:val="000000"/>
                <w:kern w:val="0"/>
                <w:sz w:val="18"/>
                <w:szCs w:val="18"/>
              </w:rPr>
              <w:t>次常务会议通过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1989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第十二条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中华人民共和国渔业船舶登记办法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10</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22</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号公布</w:t>
            </w:r>
            <w:r>
              <w:rPr>
                <w:rFonts w:hint="eastAsia" w:ascii="等线" w:hAnsi="宋体" w:eastAsia="等线" w:cs="宋体"/>
                <w:color w:val="000000"/>
                <w:kern w:val="0"/>
                <w:sz w:val="18"/>
                <w:szCs w:val="18"/>
              </w:rPr>
              <w:t>,2013</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31</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5</w:t>
            </w:r>
            <w:r>
              <w:rPr>
                <w:rFonts w:hint="eastAsia" w:ascii="宋体" w:hAnsi="宋体" w:eastAsia="宋体" w:cs="宋体"/>
                <w:color w:val="000000"/>
                <w:kern w:val="0"/>
                <w:sz w:val="18"/>
                <w:szCs w:val="18"/>
              </w:rPr>
              <w:t>号修订</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并公布施行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第二条</w:t>
            </w:r>
            <w:r>
              <w:rPr>
                <w:rFonts w:hint="eastAsia" w:ascii="NEU-B1" w:hAnsi="NEU-B1" w:eastAsia="NEU-B1" w:cs="NEU-B1"/>
                <w:color w:val="000000"/>
                <w:kern w:val="0"/>
                <w:sz w:val="18"/>
                <w:szCs w:val="18"/>
              </w:rPr>
              <w:t>。</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事业法人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非法人企业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行政机关</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中华人民共和国渔业船舶登记办法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第九条渔业船舶只能有一个船名</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远洋渔业船舶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科研船和教学实习船的船名由申请人在申请渔业船网工具指标时提出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经省级登记机关通过全国海洋渔船动态管理系统查询</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无重名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同音且符合规范的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渔业船网工具指标申请书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上标注其船名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船籍港</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渔业行政主管部门核发的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渔业船网工具指标批准书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应当载明上述船名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船籍港</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公务船舶的船名按照农业部的规定办理</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前款规定以外的其他渔业船舶的船名由登记机关按照农业部的统一规定核定</w:t>
            </w:r>
            <w:r>
              <w:rPr>
                <w:rFonts w:hint="eastAsia" w:ascii="NEU-B1" w:hAnsi="NEU-B1" w:eastAsia="NEU-B1" w:cs="NEU-B1"/>
                <w:color w:val="000000"/>
                <w:kern w:val="0"/>
                <w:sz w:val="18"/>
                <w:szCs w:val="18"/>
              </w:rPr>
              <w:t>。</w:t>
            </w:r>
          </w:p>
        </w:tc>
        <w:tc>
          <w:tcPr>
            <w:tcW w:w="713"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渔业船舶船名核准书</w:t>
            </w:r>
          </w:p>
        </w:tc>
        <w:tc>
          <w:tcPr>
            <w:tcW w:w="85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证照</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组织机构代码证</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法人单位的法人证</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1439"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渔业船网工具指标批准书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1438"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农业农村部批准文件</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1439"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船名核定申请书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612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696</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动物疫情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不包括重大动物疫情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的认定</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行政确认</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市级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中华人民共和国动物防疫法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1997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日第八届全国人民代表大会常务委员会第二十六次会议通过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30</w:t>
            </w:r>
            <w:r>
              <w:rPr>
                <w:rFonts w:hint="eastAsia" w:ascii="宋体" w:hAnsi="宋体" w:eastAsia="宋体" w:cs="宋体"/>
                <w:color w:val="000000"/>
                <w:kern w:val="0"/>
                <w:sz w:val="18"/>
                <w:szCs w:val="18"/>
              </w:rPr>
              <w:t>日第十届全国人民代表大会常务委员会第二十九次会议第一次修订</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2013</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6</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日第十二届全国人民代表大会常务委员会第三次会议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中华人民共和国文物保护法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等十二部法律的决定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2015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4</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24</w:t>
            </w:r>
            <w:r>
              <w:rPr>
                <w:rFonts w:hint="eastAsia" w:ascii="宋体" w:hAnsi="宋体" w:eastAsia="宋体" w:cs="宋体"/>
                <w:color w:val="000000"/>
                <w:kern w:val="0"/>
                <w:sz w:val="18"/>
                <w:szCs w:val="18"/>
              </w:rPr>
              <w:t>日第十二届全国人民代表大会常务委员会第十四次会议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中华人民共和国电力法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等六部法律的决定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第二次修正</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2021</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22</w:t>
            </w:r>
            <w:r>
              <w:rPr>
                <w:rFonts w:hint="eastAsia" w:ascii="宋体" w:hAnsi="宋体" w:eastAsia="宋体" w:cs="宋体"/>
                <w:color w:val="000000"/>
                <w:kern w:val="0"/>
                <w:sz w:val="18"/>
                <w:szCs w:val="18"/>
              </w:rPr>
              <w:t>日第十三届全国人民代表大会常务委员会第二十五次会议第二次修订</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第三十二条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接到出现动物异常死亡情况报告后</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反馈至动物异常死亡所在地县区农业农村部门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由县区农业农村部门处置后仍不能认定的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由市农业农村部门受理</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动物异常死亡报告书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原件和</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612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697</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农业机械事故处理及责任认定</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行政确认</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河北省农业机械管理条例</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:1994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22</w:t>
            </w:r>
            <w:r>
              <w:rPr>
                <w:rFonts w:hint="eastAsia" w:ascii="宋体" w:hAnsi="宋体" w:eastAsia="宋体" w:cs="宋体"/>
                <w:color w:val="000000"/>
                <w:kern w:val="0"/>
                <w:sz w:val="18"/>
                <w:szCs w:val="18"/>
              </w:rPr>
              <w:t>日河北省第八届人民代表大会常务委员会第</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次会议通过</w:t>
            </w:r>
            <w:r>
              <w:rPr>
                <w:rFonts w:hint="eastAsia" w:ascii="等线" w:hAnsi="宋体" w:eastAsia="等线" w:cs="宋体"/>
                <w:color w:val="000000"/>
                <w:kern w:val="0"/>
                <w:sz w:val="18"/>
                <w:szCs w:val="18"/>
              </w:rPr>
              <w:t>2012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日河北省第十一届人民代表大会常务委员会第</w:t>
            </w:r>
            <w:r>
              <w:rPr>
                <w:rFonts w:hint="eastAsia" w:ascii="等线" w:hAnsi="宋体" w:eastAsia="等线" w:cs="宋体"/>
                <w:color w:val="000000"/>
                <w:kern w:val="0"/>
                <w:sz w:val="18"/>
                <w:szCs w:val="18"/>
              </w:rPr>
              <w:t>31</w:t>
            </w:r>
            <w:r>
              <w:rPr>
                <w:rFonts w:hint="eastAsia" w:ascii="宋体" w:hAnsi="宋体" w:eastAsia="宋体" w:cs="宋体"/>
                <w:color w:val="000000"/>
                <w:kern w:val="0"/>
                <w:sz w:val="18"/>
                <w:szCs w:val="18"/>
              </w:rPr>
              <w:t>次会议修订</w:t>
            </w:r>
            <w:r>
              <w:rPr>
                <w:rFonts w:hint="eastAsia" w:ascii="等线" w:hAnsi="宋体" w:eastAsia="等线" w:cs="宋体"/>
                <w:color w:val="000000"/>
                <w:kern w:val="0"/>
                <w:sz w:val="18"/>
                <w:szCs w:val="18"/>
              </w:rPr>
              <w:t>2012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日河北省第十一届人民代表大会常务委员会公告第</w:t>
            </w:r>
            <w:r>
              <w:rPr>
                <w:rFonts w:hint="eastAsia" w:ascii="等线" w:hAnsi="宋体" w:eastAsia="等线" w:cs="宋体"/>
                <w:color w:val="000000"/>
                <w:kern w:val="0"/>
                <w:sz w:val="18"/>
                <w:szCs w:val="18"/>
              </w:rPr>
              <w:t>59</w:t>
            </w:r>
            <w:r>
              <w:rPr>
                <w:rFonts w:hint="eastAsia" w:ascii="宋体" w:hAnsi="宋体" w:eastAsia="宋体" w:cs="宋体"/>
                <w:color w:val="000000"/>
                <w:kern w:val="0"/>
                <w:sz w:val="18"/>
                <w:szCs w:val="18"/>
              </w:rPr>
              <w:t>号公布自</w:t>
            </w:r>
            <w:r>
              <w:rPr>
                <w:rFonts w:hint="eastAsia" w:ascii="等线" w:hAnsi="宋体" w:eastAsia="等线" w:cs="宋体"/>
                <w:color w:val="000000"/>
                <w:kern w:val="0"/>
                <w:sz w:val="18"/>
                <w:szCs w:val="18"/>
              </w:rPr>
              <w:t>2012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第四十条</w:t>
            </w:r>
            <w:r>
              <w:rPr>
                <w:rFonts w:hint="eastAsia" w:ascii="等线" w:hAnsi="宋体" w:eastAsia="等线" w:cs="宋体"/>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农业机械安全监督管理条例</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9</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日国务院第</w:t>
            </w:r>
            <w:r>
              <w:rPr>
                <w:rFonts w:hint="eastAsia" w:ascii="等线" w:hAnsi="宋体" w:eastAsia="等线" w:cs="宋体"/>
                <w:color w:val="000000"/>
                <w:kern w:val="0"/>
                <w:sz w:val="18"/>
                <w:szCs w:val="18"/>
              </w:rPr>
              <w:t>80</w:t>
            </w:r>
            <w:r>
              <w:rPr>
                <w:rFonts w:hint="eastAsia" w:ascii="宋体" w:hAnsi="宋体" w:eastAsia="宋体" w:cs="宋体"/>
                <w:color w:val="000000"/>
                <w:kern w:val="0"/>
                <w:sz w:val="18"/>
                <w:szCs w:val="18"/>
              </w:rPr>
              <w:t>次常务会议通过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第二十五条</w:t>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农业机械事故处理办法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:2010</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30</w:t>
            </w:r>
            <w:r>
              <w:rPr>
                <w:rFonts w:hint="eastAsia" w:ascii="宋体" w:hAnsi="宋体" w:eastAsia="宋体" w:cs="宋体"/>
                <w:color w:val="000000"/>
                <w:kern w:val="0"/>
                <w:sz w:val="18"/>
                <w:szCs w:val="18"/>
              </w:rPr>
              <w:t>日经农业部第</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次常务会议审议通过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现予公布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2011</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第三条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第四条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农业机械事故处理办法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第二条本办法所称农业机械事故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以下简称农机事故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是指农业机械在作业或转移等过程中造成人身伤亡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财产损失的事件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第二十八条农机安全监理机构在进行事故认定前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应当对证据进行审查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一</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证据是否是原件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原物</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复印件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复制品与原件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原物是否相符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证据的形式</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取证程序是否符合法律规定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证据的内容是否真实</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四</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证人或者提供证据的人与当事人有无利害关系</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符合规定的证据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可以作为农机事故认定的依据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不符合规定的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不予采信</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r>
      <w:tr>
        <w:tblPrEx>
          <w:tblCellMar>
            <w:top w:w="15" w:type="dxa"/>
            <w:left w:w="108" w:type="dxa"/>
            <w:bottom w:w="15" w:type="dxa"/>
            <w:right w:w="108" w:type="dxa"/>
          </w:tblCellMar>
        </w:tblPrEx>
        <w:trPr>
          <w:trHeight w:val="612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698</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耕地质量等级调查评价</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lang w:val="en-US" w:eastAsia="zh-CN" w:bidi="ar-SA"/>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行政确认</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基本农田保护条例</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1998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日国务院令第</w:t>
            </w:r>
            <w:r>
              <w:rPr>
                <w:rFonts w:hint="eastAsia" w:ascii="等线" w:hAnsi="宋体" w:eastAsia="等线" w:cs="宋体"/>
                <w:color w:val="000000"/>
                <w:kern w:val="0"/>
                <w:sz w:val="18"/>
                <w:szCs w:val="18"/>
              </w:rPr>
              <w:t>257</w:t>
            </w:r>
            <w:r>
              <w:rPr>
                <w:rFonts w:hint="eastAsia" w:ascii="宋体" w:hAnsi="宋体" w:eastAsia="宋体" w:cs="宋体"/>
                <w:color w:val="000000"/>
                <w:kern w:val="0"/>
                <w:sz w:val="18"/>
                <w:szCs w:val="18"/>
              </w:rPr>
              <w:t>号发布自</w:t>
            </w:r>
            <w:r>
              <w:rPr>
                <w:rFonts w:hint="eastAsia" w:ascii="等线" w:hAnsi="宋体" w:eastAsia="等线" w:cs="宋体"/>
                <w:color w:val="000000"/>
                <w:kern w:val="0"/>
                <w:sz w:val="18"/>
                <w:szCs w:val="18"/>
              </w:rPr>
              <w:t>1999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第二十条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125</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事业法人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行政机关</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每年对全县耕地质量进行评价</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一般在秋收后开始进行取土</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化验等工作</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对于占补平衡新增耕地项目进行耕地质量等级评价需相关部门提交申请后组织实施</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是</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耕地地力评价报告</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耕地质量等级调查表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2438"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699</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村民一事一议筹资筹劳方案审核</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行政确认</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街道</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国务院办公厅关于转发农业部村民一事一议筹资筹劳管理办法的通知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国办发</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2007〕4</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16</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第一项</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7</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手续齐全</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河北省村级一事一议财政奖补项目建设审批表</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一事一议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筹资筹劳方案</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原件和</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612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707</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农村土地承包经营纠纷仲裁</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lang w:val="en-US" w:eastAsia="zh-CN" w:bidi="ar-SA"/>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其他行政权力</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中华人民共和国农村土地承包经营纠纷调解仲裁法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主席令第十四号</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中华人民共和国第十一届全国人民代表大会常务委员会第九次会议于</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6</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2010</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第十二条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60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材料完整符合法定形式</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农村土地承包经营纠纷裁决书</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农村土地承包经营纠纷仲裁</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2041"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708</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养蜂证办理</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其他行政权力</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养蜂管理办法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试行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中华人民共和国农业部公告第</w:t>
            </w:r>
            <w:r>
              <w:rPr>
                <w:rFonts w:hint="eastAsia" w:ascii="等线" w:hAnsi="宋体" w:eastAsia="等线" w:cs="宋体"/>
                <w:color w:val="000000"/>
                <w:kern w:val="0"/>
                <w:sz w:val="18"/>
                <w:szCs w:val="18"/>
              </w:rPr>
              <w:t>1692</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2011</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13</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第八条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5</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提供乡镇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村的承办意见</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实地查看养殖蜂箱数量及养殖场设施情况</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养蜂证</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证照</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养蜂证申请表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709</w:t>
            </w:r>
          </w:p>
        </w:tc>
        <w:tc>
          <w:tcPr>
            <w:tcW w:w="143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执业兽医备案</w:t>
            </w:r>
          </w:p>
        </w:tc>
        <w:tc>
          <w:tcPr>
            <w:tcW w:w="83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其他行政权力</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执业兽医管理办法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第十四条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农业农村部办公厅关于做好取消执业兽医注册等</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项行政许可后续工作的通知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农办牧</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2021〕22</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p>
        </w:tc>
        <w:tc>
          <w:tcPr>
            <w:tcW w:w="113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取得执业兽医师资格证书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从事动物诊疗活动的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应当向注册机关申请兽医执业注册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取得执业助理兽医师资格证书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从事动物诊疗辅助活动的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应当向注册机关备案</w:t>
            </w:r>
            <w:r>
              <w:rPr>
                <w:rFonts w:hint="eastAsia" w:ascii="NEU-B1" w:hAnsi="NEU-B1" w:eastAsia="NEU-B1" w:cs="NEU-B1"/>
                <w:color w:val="000000"/>
                <w:kern w:val="0"/>
                <w:sz w:val="18"/>
                <w:szCs w:val="18"/>
              </w:rPr>
              <w:t>。</w:t>
            </w:r>
          </w:p>
        </w:tc>
        <w:tc>
          <w:tcPr>
            <w:tcW w:w="713"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动物诊疗机构聘用证明</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身份证</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健康体检证明</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执业兽医资格证书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兽医师执业注册申请表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794" w:hRule="atLeast"/>
        </w:trPr>
        <w:tc>
          <w:tcPr>
            <w:tcW w:w="537"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711</w:t>
            </w:r>
          </w:p>
        </w:tc>
        <w:tc>
          <w:tcPr>
            <w:tcW w:w="143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拖拉机培训机构理论教员和教练员考核</w:t>
            </w:r>
          </w:p>
        </w:tc>
        <w:tc>
          <w:tcPr>
            <w:tcW w:w="83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市级、</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拖拉机驾驶培训管理办法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41</w:t>
            </w:r>
            <w:r>
              <w:rPr>
                <w:rFonts w:hint="eastAsia" w:ascii="宋体" w:hAnsi="宋体" w:eastAsia="宋体" w:cs="宋体"/>
                <w:color w:val="000000"/>
                <w:kern w:val="0"/>
                <w:sz w:val="18"/>
                <w:szCs w:val="18"/>
              </w:rPr>
              <w:t>号部长令</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2019</w:t>
            </w:r>
            <w:r>
              <w:rPr>
                <w:rFonts w:hint="eastAsia" w:ascii="宋体" w:hAnsi="宋体" w:eastAsia="宋体" w:cs="宋体"/>
                <w:color w:val="000000"/>
                <w:kern w:val="0"/>
                <w:sz w:val="18"/>
                <w:szCs w:val="18"/>
              </w:rPr>
              <w:t>年农业农村部令第</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号修订</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第八条</w:t>
            </w:r>
            <w:r>
              <w:rPr>
                <w:rFonts w:hint="eastAsia" w:ascii="NEU-B1" w:hAnsi="NEU-B1" w:eastAsia="NEU-B1" w:cs="NEU-B1"/>
                <w:color w:val="000000"/>
                <w:kern w:val="0"/>
                <w:sz w:val="18"/>
                <w:szCs w:val="18"/>
              </w:rPr>
              <w:t>。</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行政机关</w:t>
            </w:r>
          </w:p>
        </w:tc>
        <w:tc>
          <w:tcPr>
            <w:tcW w:w="269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符合</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中华人民共和国农业技术推广法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第十一条规定</w:t>
            </w:r>
            <w:r>
              <w:rPr>
                <w:rFonts w:hint="eastAsia" w:ascii="NEU-B1" w:hAnsi="NEU-B1" w:eastAsia="NEU-B1" w:cs="NEU-B1"/>
                <w:color w:val="000000"/>
                <w:kern w:val="0"/>
                <w:sz w:val="18"/>
                <w:szCs w:val="18"/>
              </w:rPr>
              <w:t>。</w:t>
            </w:r>
          </w:p>
        </w:tc>
        <w:tc>
          <w:tcPr>
            <w:tcW w:w="713"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近期一寸免冠照片</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79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医院体检证明</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79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河北省拖拉机驾驶培训理论教员</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教练员申报表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79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所在地的县级农机监理部门出具的安全驾驶证明</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79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学历证书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专业技术职务资格证书复印件</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2551"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712</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农业机械质量调查</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市级、</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spacing w:line="280" w:lineRule="exact"/>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农业机械安全监督管理条例</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中华人民共和国国务院中华人民共和国国务院令第</w:t>
            </w:r>
            <w:r>
              <w:rPr>
                <w:rFonts w:hint="eastAsia" w:ascii="等线" w:hAnsi="宋体" w:eastAsia="等线" w:cs="宋体"/>
                <w:color w:val="000000"/>
                <w:kern w:val="0"/>
                <w:sz w:val="18"/>
                <w:szCs w:val="18"/>
              </w:rPr>
              <w:t>563</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9</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日国务院第</w:t>
            </w:r>
            <w:r>
              <w:rPr>
                <w:rFonts w:hint="eastAsia" w:ascii="等线" w:hAnsi="宋体" w:eastAsia="等线" w:cs="宋体"/>
                <w:color w:val="000000"/>
                <w:kern w:val="0"/>
                <w:sz w:val="18"/>
                <w:szCs w:val="18"/>
              </w:rPr>
              <w:t>80</w:t>
            </w:r>
            <w:r>
              <w:rPr>
                <w:rFonts w:hint="eastAsia" w:ascii="宋体" w:hAnsi="宋体" w:eastAsia="宋体" w:cs="宋体"/>
                <w:color w:val="000000"/>
                <w:kern w:val="0"/>
                <w:sz w:val="18"/>
                <w:szCs w:val="18"/>
              </w:rPr>
              <w:t>次常务会议通过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第八条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第三十八条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符合法定条件</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r>
      <w:tr>
        <w:tblPrEx>
          <w:tblCellMar>
            <w:top w:w="15" w:type="dxa"/>
            <w:left w:w="108" w:type="dxa"/>
            <w:bottom w:w="15" w:type="dxa"/>
            <w:right w:w="108" w:type="dxa"/>
          </w:tblCellMar>
        </w:tblPrEx>
        <w:trPr>
          <w:trHeight w:val="313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713</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农机质量投诉受理</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市级、</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农业部关于印发</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农业机械质量投诉监督管理办法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的通知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中华人民共和国农业部</w:t>
            </w:r>
            <w:r>
              <w:rPr>
                <w:rFonts w:hint="eastAsia" w:ascii="等线" w:hAnsi="宋体" w:eastAsia="等线" w:cs="宋体"/>
                <w:color w:val="000000"/>
                <w:kern w:val="0"/>
                <w:sz w:val="18"/>
                <w:szCs w:val="18"/>
              </w:rPr>
              <w:t>2008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14</w:t>
            </w:r>
            <w:r>
              <w:rPr>
                <w:rFonts w:hint="eastAsia" w:ascii="宋体" w:hAnsi="宋体" w:eastAsia="宋体" w:cs="宋体"/>
                <w:color w:val="000000"/>
                <w:kern w:val="0"/>
                <w:sz w:val="18"/>
                <w:szCs w:val="18"/>
              </w:rPr>
              <w:t>日印发</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第五条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第六条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7</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事业法人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非法人企业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行政机关</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凡本市行政辖区内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注册购买的农业机械产品质量</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作业质量</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维修质量和售后服务引起的争议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均可投诉</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农业机械质量投诉材料</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6482"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714</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出具种子生产地点检疫说明</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市级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spacing w:line="280" w:lineRule="exact"/>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植物检疫条例实施细则</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农业部分</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1995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25</w:t>
            </w:r>
            <w:r>
              <w:rPr>
                <w:rFonts w:hint="eastAsia" w:ascii="宋体" w:hAnsi="宋体" w:eastAsia="宋体" w:cs="宋体"/>
                <w:color w:val="000000"/>
                <w:kern w:val="0"/>
                <w:sz w:val="18"/>
                <w:szCs w:val="18"/>
              </w:rPr>
              <w:t>日中华人民共和国农业部令第</w:t>
            </w:r>
            <w:r>
              <w:rPr>
                <w:rFonts w:hint="eastAsia" w:ascii="等线" w:hAnsi="宋体" w:eastAsia="等线" w:cs="宋体"/>
                <w:color w:val="000000"/>
                <w:kern w:val="0"/>
                <w:sz w:val="18"/>
                <w:szCs w:val="18"/>
              </w:rPr>
              <w:t>5</w:t>
            </w:r>
            <w:r>
              <w:rPr>
                <w:rFonts w:hint="eastAsia" w:ascii="宋体" w:hAnsi="宋体" w:eastAsia="宋体" w:cs="宋体"/>
                <w:color w:val="000000"/>
                <w:kern w:val="0"/>
                <w:sz w:val="18"/>
                <w:szCs w:val="18"/>
              </w:rPr>
              <w:t>号发布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1997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25</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39</w:t>
            </w:r>
            <w:r>
              <w:rPr>
                <w:rFonts w:hint="eastAsia" w:ascii="宋体" w:hAnsi="宋体" w:eastAsia="宋体" w:cs="宋体"/>
                <w:color w:val="000000"/>
                <w:kern w:val="0"/>
                <w:sz w:val="18"/>
                <w:szCs w:val="18"/>
              </w:rPr>
              <w:t>号发布的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中华人民共和国农业部令第</w:t>
            </w:r>
            <w:r>
              <w:rPr>
                <w:rFonts w:hint="eastAsia" w:ascii="等线" w:hAnsi="宋体" w:eastAsia="等线" w:cs="宋体"/>
                <w:color w:val="000000"/>
                <w:kern w:val="0"/>
                <w:sz w:val="18"/>
                <w:szCs w:val="18"/>
              </w:rPr>
              <w:t>39</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第一次修正根据</w:t>
            </w:r>
            <w:r>
              <w:rPr>
                <w:rFonts w:hint="eastAsia" w:ascii="等线" w:hAnsi="宋体" w:eastAsia="等线" w:cs="宋体"/>
                <w:color w:val="000000"/>
                <w:kern w:val="0"/>
                <w:sz w:val="18"/>
                <w:szCs w:val="18"/>
              </w:rPr>
              <w:t>2004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38</w:t>
            </w:r>
            <w:r>
              <w:rPr>
                <w:rFonts w:hint="eastAsia" w:ascii="宋体" w:hAnsi="宋体" w:eastAsia="宋体" w:cs="宋体"/>
                <w:color w:val="000000"/>
                <w:kern w:val="0"/>
                <w:sz w:val="18"/>
                <w:szCs w:val="18"/>
              </w:rPr>
              <w:t>号发布自</w:t>
            </w:r>
            <w:r>
              <w:rPr>
                <w:rFonts w:hint="eastAsia" w:ascii="等线" w:hAnsi="宋体" w:eastAsia="等线" w:cs="宋体"/>
                <w:color w:val="000000"/>
                <w:kern w:val="0"/>
                <w:sz w:val="18"/>
                <w:szCs w:val="18"/>
              </w:rPr>
              <w:t>2004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农业部关于修订农业行政许可规章和规范性文件的决定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第二次修正根据</w:t>
            </w:r>
            <w:r>
              <w:rPr>
                <w:rFonts w:hint="eastAsia" w:ascii="等线" w:hAnsi="宋体" w:eastAsia="等线" w:cs="宋体"/>
                <w:color w:val="000000"/>
                <w:kern w:val="0"/>
                <w:sz w:val="18"/>
                <w:szCs w:val="18"/>
              </w:rPr>
              <w:t>2007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6</w:t>
            </w:r>
            <w:r>
              <w:rPr>
                <w:rFonts w:hint="eastAsia" w:ascii="宋体" w:hAnsi="宋体" w:eastAsia="宋体" w:cs="宋体"/>
                <w:color w:val="000000"/>
                <w:kern w:val="0"/>
                <w:sz w:val="18"/>
                <w:szCs w:val="18"/>
              </w:rPr>
              <w:t>号公布的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农业部现行规章清理结果</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第十七条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第十八条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第十九条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种苗繁育单位或个人必须有计划地在无植物检疫对象分布的地区建立种苗繁育基地</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新建的良种场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原种场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苗圃等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在选址以前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应征求当地植物检疫机构的意见</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植物检疫机构应帮助种苗繁育单位选择符合检疫要求的地方建立繁育基地</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已经发生检疫对象的良种场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原种场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苗圃等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应立即采取有效措施封锁消灭</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在检疫对象未消灭以前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所繁育的材料不准调入无病区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经过严格除害处理并经植物检疫机构检疫合格的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可以调运</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全国农业植物产地检疫合格证</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证照</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产地检疫申请书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原件和</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630"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716</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肥料和土壤检测</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市级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中华人民共和国土壤污染防治法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31</w:t>
            </w:r>
            <w:r>
              <w:rPr>
                <w:rFonts w:hint="eastAsia" w:ascii="宋体" w:hAnsi="宋体" w:eastAsia="宋体" w:cs="宋体"/>
                <w:color w:val="000000"/>
                <w:kern w:val="0"/>
                <w:sz w:val="18"/>
                <w:szCs w:val="18"/>
              </w:rPr>
              <w:t>日十三届全国人大常委会第五次会议通过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主席令第</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号公布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第十五条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第十六条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第十七条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30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事业法人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行政机关</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以中央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省</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市各级政府项目要求为依据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进行土壤和肥料养分元素检测</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土壤检测报告</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土壤检测申请</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原件和</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4781"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717</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备案</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河北省畜禽养殖场养殖小区规模标准和备案程序管理办法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冀政办函</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2007〕42</w:t>
            </w:r>
            <w:r>
              <w:rPr>
                <w:rFonts w:hint="eastAsia" w:ascii="宋体" w:hAnsi="宋体" w:eastAsia="宋体" w:cs="宋体"/>
                <w:color w:val="000000"/>
                <w:kern w:val="0"/>
                <w:sz w:val="18"/>
                <w:szCs w:val="18"/>
              </w:rPr>
              <w:t>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第六条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中华人民共和国畜牧法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全国人民代表大会常务委员会第十九次会议于</w:t>
            </w:r>
            <w:r>
              <w:rPr>
                <w:rFonts w:hint="eastAsia" w:ascii="等线" w:hAnsi="宋体" w:eastAsia="等线" w:cs="宋体"/>
                <w:color w:val="000000"/>
                <w:kern w:val="0"/>
                <w:sz w:val="18"/>
                <w:szCs w:val="18"/>
              </w:rPr>
              <w:t>2005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4</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24</w:t>
            </w:r>
            <w:r>
              <w:rPr>
                <w:rFonts w:hint="eastAsia" w:ascii="宋体" w:hAnsi="宋体" w:eastAsia="宋体" w:cs="宋体"/>
                <w:color w:val="000000"/>
                <w:kern w:val="0"/>
                <w:sz w:val="18"/>
                <w:szCs w:val="18"/>
              </w:rPr>
              <w:t>日第十二届全国人民代表大会常务委员会第十四次会议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中华人民共和国计量法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等五部法律的决定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修正后施行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第三十九条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15</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非法人企业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NEU-B1" w:hAnsi="NEU-B1" w:eastAsia="NEU-B1" w:cs="NEU-B1"/>
                <w:color w:val="000000"/>
                <w:kern w:val="0"/>
                <w:sz w:val="18"/>
                <w:szCs w:val="18"/>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一</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养殖小区备案规模标准</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畜禽养殖场备案规模标准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生猪养殖场常年存栏</w:t>
            </w:r>
            <w:r>
              <w:rPr>
                <w:rFonts w:hint="eastAsia" w:ascii="等线" w:hAnsi="宋体" w:eastAsia="等线" w:cs="宋体"/>
                <w:color w:val="000000"/>
                <w:kern w:val="0"/>
                <w:sz w:val="18"/>
                <w:szCs w:val="18"/>
              </w:rPr>
              <w:t>100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奶牛养殖场常年存栏</w:t>
            </w:r>
            <w:r>
              <w:rPr>
                <w:rFonts w:hint="eastAsia" w:ascii="等线" w:hAnsi="宋体" w:eastAsia="等线" w:cs="宋体"/>
                <w:color w:val="000000"/>
                <w:kern w:val="0"/>
                <w:sz w:val="18"/>
                <w:szCs w:val="18"/>
              </w:rPr>
              <w:t>50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肉牛养殖场常年存栏</w:t>
            </w:r>
            <w:r>
              <w:rPr>
                <w:rFonts w:hint="eastAsia" w:ascii="等线" w:hAnsi="宋体" w:eastAsia="等线" w:cs="宋体"/>
                <w:color w:val="000000"/>
                <w:kern w:val="0"/>
                <w:sz w:val="18"/>
                <w:szCs w:val="18"/>
              </w:rPr>
              <w:t>50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肉羊养殖场常年存栏</w:t>
            </w:r>
            <w:r>
              <w:rPr>
                <w:rFonts w:hint="eastAsia" w:ascii="等线" w:hAnsi="宋体" w:eastAsia="等线" w:cs="宋体"/>
                <w:color w:val="000000"/>
                <w:kern w:val="0"/>
                <w:sz w:val="18"/>
                <w:szCs w:val="18"/>
              </w:rPr>
              <w:t>200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蛋鸡养殖场常年存栏</w:t>
            </w:r>
            <w:r>
              <w:rPr>
                <w:rFonts w:hint="eastAsia" w:ascii="等线" w:hAnsi="宋体" w:eastAsia="等线" w:cs="宋体"/>
                <w:color w:val="000000"/>
                <w:kern w:val="0"/>
                <w:sz w:val="18"/>
                <w:szCs w:val="18"/>
              </w:rPr>
              <w:t>2000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肉鸡养殖场常年存栏</w:t>
            </w:r>
            <w:r>
              <w:rPr>
                <w:rFonts w:hint="eastAsia" w:ascii="等线" w:hAnsi="宋体" w:eastAsia="等线" w:cs="宋体"/>
                <w:color w:val="000000"/>
                <w:kern w:val="0"/>
                <w:sz w:val="18"/>
                <w:szCs w:val="18"/>
              </w:rPr>
              <w:t>3000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养兔场常年存栏</w:t>
            </w:r>
            <w:r>
              <w:rPr>
                <w:rFonts w:hint="eastAsia" w:ascii="等线" w:hAnsi="宋体" w:eastAsia="等线" w:cs="宋体"/>
                <w:color w:val="000000"/>
                <w:kern w:val="0"/>
                <w:sz w:val="18"/>
                <w:szCs w:val="18"/>
              </w:rPr>
              <w:t>300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养狐</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貂</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场常年存栏</w:t>
            </w:r>
            <w:r>
              <w:rPr>
                <w:rFonts w:hint="eastAsia" w:ascii="等线" w:hAnsi="宋体" w:eastAsia="等线" w:cs="宋体"/>
                <w:color w:val="000000"/>
                <w:kern w:val="0"/>
                <w:sz w:val="18"/>
                <w:szCs w:val="18"/>
              </w:rPr>
              <w:t>300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养鹿</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鸵鸟</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场常年存栏</w:t>
            </w:r>
            <w:r>
              <w:rPr>
                <w:rFonts w:hint="eastAsia" w:ascii="等线" w:hAnsi="宋体" w:eastAsia="等线" w:cs="宋体"/>
                <w:color w:val="000000"/>
                <w:kern w:val="0"/>
                <w:sz w:val="18"/>
                <w:szCs w:val="18"/>
              </w:rPr>
              <w:t>50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畜禽养殖小区备案规模标准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生猪养殖小区常年存栏</w:t>
            </w:r>
            <w:r>
              <w:rPr>
                <w:rFonts w:hint="eastAsia" w:ascii="等线" w:hAnsi="宋体" w:eastAsia="等线" w:cs="宋体"/>
                <w:color w:val="000000"/>
                <w:kern w:val="0"/>
                <w:sz w:val="18"/>
                <w:szCs w:val="18"/>
              </w:rPr>
              <w:t>200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奶牛养殖小区常年存栏</w:t>
            </w:r>
            <w:r>
              <w:rPr>
                <w:rFonts w:hint="eastAsia" w:ascii="等线" w:hAnsi="宋体" w:eastAsia="等线" w:cs="宋体"/>
                <w:color w:val="000000"/>
                <w:kern w:val="0"/>
                <w:sz w:val="18"/>
                <w:szCs w:val="18"/>
              </w:rPr>
              <w:t>150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肉牛养殖小区常年存栏</w:t>
            </w:r>
            <w:r>
              <w:rPr>
                <w:rFonts w:hint="eastAsia" w:ascii="等线" w:hAnsi="宋体" w:eastAsia="等线" w:cs="宋体"/>
                <w:color w:val="000000"/>
                <w:kern w:val="0"/>
                <w:sz w:val="18"/>
                <w:szCs w:val="18"/>
              </w:rPr>
              <w:t>200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肉羊养殖小区常年存栏</w:t>
            </w:r>
            <w:r>
              <w:rPr>
                <w:rFonts w:hint="eastAsia" w:ascii="等线" w:hAnsi="宋体" w:eastAsia="等线" w:cs="宋体"/>
                <w:color w:val="000000"/>
                <w:kern w:val="0"/>
                <w:sz w:val="18"/>
                <w:szCs w:val="18"/>
              </w:rPr>
              <w:t>300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蛋鸡养殖小区常年存栏</w:t>
            </w:r>
            <w:r>
              <w:rPr>
                <w:rFonts w:hint="eastAsia" w:ascii="等线" w:hAnsi="宋体" w:eastAsia="等线" w:cs="宋体"/>
                <w:color w:val="000000"/>
                <w:kern w:val="0"/>
                <w:sz w:val="18"/>
                <w:szCs w:val="18"/>
              </w:rPr>
              <w:t>5000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肉鸡养殖小区常年存栏</w:t>
            </w:r>
            <w:r>
              <w:rPr>
                <w:rFonts w:hint="eastAsia" w:ascii="等线" w:hAnsi="宋体" w:eastAsia="等线" w:cs="宋体"/>
                <w:color w:val="000000"/>
                <w:kern w:val="0"/>
                <w:sz w:val="18"/>
                <w:szCs w:val="18"/>
              </w:rPr>
              <w:t>10000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养殖小区备案规模标准由县</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市</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区</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畜牧兽医行政主管部门自行确定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养殖小区备案规模标准由省畜牧兽医行政主管部门根据畜牧业发展实际进行调整</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建设选址</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场址选择在农户聚集区下风向</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地势平坦干燥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未被污染</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无疫病的地方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距离铁路</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公路</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城镇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居民区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学校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医院等公共场所</w:t>
            </w:r>
            <w:r>
              <w:rPr>
                <w:rFonts w:hint="eastAsia" w:ascii="等线" w:hAnsi="宋体" w:eastAsia="等线" w:cs="宋体"/>
                <w:color w:val="000000"/>
                <w:kern w:val="0"/>
                <w:sz w:val="18"/>
                <w:szCs w:val="18"/>
              </w:rPr>
              <w:t>500</w:t>
            </w:r>
            <w:r>
              <w:rPr>
                <w:rFonts w:hint="eastAsia" w:ascii="宋体" w:hAnsi="宋体" w:eastAsia="宋体" w:cs="宋体"/>
                <w:color w:val="000000"/>
                <w:kern w:val="0"/>
                <w:sz w:val="18"/>
                <w:szCs w:val="18"/>
              </w:rPr>
              <w:t>米以上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距离其他畜禽养殖场或养殖小区</w:t>
            </w:r>
            <w:r>
              <w:rPr>
                <w:rFonts w:hint="eastAsia" w:ascii="等线" w:hAnsi="宋体" w:eastAsia="等线" w:cs="宋体"/>
                <w:color w:val="000000"/>
                <w:kern w:val="0"/>
                <w:sz w:val="18"/>
                <w:szCs w:val="18"/>
              </w:rPr>
              <w:t>1000</w:t>
            </w:r>
            <w:r>
              <w:rPr>
                <w:rFonts w:hint="eastAsia" w:ascii="宋体" w:hAnsi="宋体" w:eastAsia="宋体" w:cs="宋体"/>
                <w:color w:val="000000"/>
                <w:kern w:val="0"/>
                <w:sz w:val="18"/>
                <w:szCs w:val="18"/>
              </w:rPr>
              <w:t>米以上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距离屠宰场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畜产品加工厂</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畜禽交易市场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垃圾及污水处理场所</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风景旅游区</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自然保护区以及水源保护区等区域</w:t>
            </w:r>
            <w:r>
              <w:rPr>
                <w:rFonts w:hint="eastAsia" w:ascii="等线" w:hAnsi="宋体" w:eastAsia="等线" w:cs="宋体"/>
                <w:color w:val="000000"/>
                <w:kern w:val="0"/>
                <w:sz w:val="18"/>
                <w:szCs w:val="18"/>
              </w:rPr>
              <w:t>2000</w:t>
            </w:r>
            <w:r>
              <w:rPr>
                <w:rFonts w:hint="eastAsia" w:ascii="宋体" w:hAnsi="宋体" w:eastAsia="宋体" w:cs="宋体"/>
                <w:color w:val="000000"/>
                <w:kern w:val="0"/>
                <w:sz w:val="18"/>
                <w:szCs w:val="18"/>
              </w:rPr>
              <w:t>米以上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水</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路等公共设施完善</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三</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技术力量</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有为其服务的畜牧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兽医技术人员</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四</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饲养管理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用水必须符合国家饮用水标准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不得使用国家禁止的饲料</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饲料添加剂及兽药</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并严格落实休药期的规定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同一场和小区只饲养一种畜禽</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饲养畜禽实行全进全出</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五</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卫生防疫</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具备法律</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法规和国务院畜牧兽医行政主管部门规定的防疫条件</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六</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无害化处理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有对畜禽粪便</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废水和其他固体废弃物进行综合利用的沼气池等设施或者其他无害化处理设施</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畜禽养殖备案表</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河北省畜禽养殖场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养殖小区备案申请表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2940"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718</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受理农村土地承包经营纠纷仲裁申请</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等线" w:hAnsi="宋体" w:eastAsia="等线" w:cs="宋体"/>
                <w:color w:val="000000"/>
                <w:kern w:val="0"/>
                <w:sz w:val="18"/>
                <w:szCs w:val="18"/>
                <w:lang w:eastAsia="zh-CN"/>
              </w:rPr>
              <w:t>《中华人民共和国农村土地承包法》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日第九届全国人民代表大会常务委员会第二十九次会议通过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日中华人民共和国主席令第七十三号公布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日第十一届全国人民代表大会常务委员会第十次会议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关于修改部分法律的决定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2018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日第十三届全国人民代表大会常务委员会第七次会议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中华人民共和国农村土地承包法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第五十一条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农村土地承包经营权流转管理办法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农业部令第</w:t>
            </w:r>
            <w:r>
              <w:rPr>
                <w:rFonts w:hint="eastAsia" w:ascii="等线" w:hAnsi="宋体" w:eastAsia="等线" w:cs="宋体"/>
                <w:color w:val="000000"/>
                <w:kern w:val="0"/>
                <w:sz w:val="18"/>
                <w:szCs w:val="18"/>
              </w:rPr>
              <w:t>47</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于</w:t>
            </w:r>
            <w:r>
              <w:rPr>
                <w:rFonts w:hint="eastAsia" w:ascii="等线" w:hAnsi="宋体" w:eastAsia="等线" w:cs="宋体"/>
                <w:color w:val="000000"/>
                <w:kern w:val="0"/>
                <w:sz w:val="18"/>
                <w:szCs w:val="18"/>
              </w:rPr>
              <w:t>2005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日经农业部第</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次常务会议审议通过</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第三十三条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农村土地承包经营纠纷调解仲裁法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于</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6</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日表决通过了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中华人民共和国农村土地承包经营纠纷调解仲裁法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法律自</w:t>
            </w:r>
            <w:r>
              <w:rPr>
                <w:rFonts w:hint="eastAsia" w:ascii="等线" w:hAnsi="宋体" w:eastAsia="等线" w:cs="宋体"/>
                <w:color w:val="000000"/>
                <w:kern w:val="0"/>
                <w:sz w:val="18"/>
                <w:szCs w:val="18"/>
              </w:rPr>
              <w:t>2010</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60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中华人民共和国农村土地承包经营纠纷调解仲裁法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第二十条</w:t>
            </w:r>
            <w:r>
              <w:rPr>
                <w:rFonts w:hint="eastAsia" w:ascii="NEU-B1" w:hAnsi="NEU-B1" w:eastAsia="NEU-B1" w:cs="NEU-B1"/>
                <w:color w:val="000000"/>
                <w:kern w:val="0"/>
                <w:sz w:val="18"/>
                <w:szCs w:val="18"/>
              </w:rPr>
              <w:t>　</w:t>
            </w:r>
            <w:r>
              <w:rPr>
                <w:rFonts w:hint="eastAsia" w:ascii="宋体" w:hAnsi="宋体" w:eastAsia="宋体" w:cs="宋体"/>
                <w:color w:val="000000"/>
                <w:kern w:val="0"/>
                <w:sz w:val="18"/>
                <w:szCs w:val="18"/>
              </w:rPr>
              <w:t>申请农村土地承包经营纠纷仲裁应当符合下列条件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一</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申请人与纠纷有直接的利害关系</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有明确的被申请人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有具体的仲裁请求和事实</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理由</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四</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属于农村土地承包仲裁委员会的受理范围</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村土地承包经营纠纷裁决书</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农村土地承包仲裁申请书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bl>
    <w:p/>
    <w:sectPr>
      <w:pgSz w:w="23811" w:h="16838" w:orient="landscape"/>
      <w:pgMar w:top="1800" w:right="57" w:bottom="1800" w:left="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 w:name="NEU-B1">
    <w:altName w:val="宋体"/>
    <w:panose1 w:val="02020503000000020003"/>
    <w:charset w:val="86"/>
    <w:family w:val="roman"/>
    <w:pitch w:val="default"/>
    <w:sig w:usb0="00000000" w:usb1="00000000" w:usb2="05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3538"/>
    <w:rsid w:val="0ED8249E"/>
    <w:rsid w:val="174D5552"/>
    <w:rsid w:val="19DA3538"/>
    <w:rsid w:val="6A342850"/>
    <w:rsid w:val="6DE22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2021-11-26T06:08:00Z</dcterms:created>
  <dc:creator>lenovo</dc:creator>
  <cp:lastModifiedBy>NTKO</cp:lastModifiedBy>
  <dcterms:modified xsi:type="dcterms:W3CDTF">2024-03-19T06:25:01Z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