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迁西县</w:t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上营镇</w:t>
      </w:r>
      <w:bookmarkStart w:id="0" w:name="_GoBack"/>
      <w:bookmarkEnd w:id="0"/>
    </w:p>
    <w:p>
      <w:pPr>
        <w:widowControl w:val="0"/>
        <w:spacing w:line="560" w:lineRule="exact"/>
        <w:jc w:val="center"/>
        <w:rPr>
          <w:rFonts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行政执法服务指南</w:t>
      </w:r>
      <w:r>
        <w:rPr>
          <w:rFonts w:eastAsia="方正小标宋简体"/>
          <w:color w:val="000000"/>
          <w:sz w:val="32"/>
          <w:szCs w:val="32"/>
        </w:rPr>
        <w:t xml:space="preserve">  </w:t>
      </w:r>
    </w:p>
    <w:p>
      <w:pPr>
        <w:widowControl w:val="0"/>
        <w:spacing w:line="560" w:lineRule="exact"/>
        <w:jc w:val="center"/>
        <w:rPr>
          <w:rFonts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</w:t>
      </w:r>
      <w:r>
        <w:rPr>
          <w:rFonts w:hint="eastAsia" w:eastAsia="仿宋"/>
          <w:color w:val="000000"/>
          <w:sz w:val="32"/>
          <w:szCs w:val="32"/>
        </w:rPr>
        <w:t>在辖区内发现有违反法律法规行为的，按照法律法规规定应予以行政处罚的，制作《立案审批表》，行政执法人员应首先对违法行为进行现场调查，记录启动行政处罚程序。（纸质文书资料记录）</w:t>
      </w:r>
    </w:p>
    <w:p>
      <w:pPr>
        <w:widowControl w:val="0"/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</w:t>
      </w:r>
      <w:r>
        <w:rPr>
          <w:rFonts w:ascii="方正黑体简体" w:eastAsia="方正黑体简体"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一、调查取证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1</w:t>
      </w:r>
      <w:r>
        <w:rPr>
          <w:rFonts w:hint="eastAsia" w:eastAsia="仿宋"/>
          <w:color w:val="000000"/>
          <w:sz w:val="32"/>
          <w:szCs w:val="32"/>
        </w:rPr>
        <w:t>、执法人员应当依照法定权限和程序，收集能够证明案件事实的证据资料。进行检查时不得少于两人，应当向当事人或者有关人员出示证件。</w:t>
      </w:r>
      <w:r>
        <w:rPr>
          <w:rFonts w:eastAsia="仿宋"/>
          <w:color w:val="000000"/>
          <w:sz w:val="32"/>
          <w:szCs w:val="32"/>
        </w:rPr>
        <w:t>(</w:t>
      </w:r>
      <w:r>
        <w:rPr>
          <w:rFonts w:hint="eastAsia" w:eastAsia="仿宋"/>
          <w:color w:val="000000"/>
          <w:sz w:val="32"/>
          <w:szCs w:val="32"/>
        </w:rPr>
        <w:t>纸质文书资料记录，并可通过执法记录仪记录同时进行音像记录）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2</w:t>
      </w:r>
      <w:r>
        <w:rPr>
          <w:rFonts w:hint="eastAsia" w:eastAsia="仿宋"/>
          <w:color w:val="000000"/>
          <w:sz w:val="32"/>
          <w:szCs w:val="32"/>
        </w:rPr>
        <w:t>、需要对被查对象相关人员进行询问的，除在被查对象生产、经营场所询问外，执法人员应当制作并送达《询问通知书》，在进行询问（调查）时，应制作《询问（调查）笔录》。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3</w:t>
      </w:r>
      <w:r>
        <w:rPr>
          <w:rFonts w:hint="eastAsia" w:eastAsia="仿宋"/>
          <w:color w:val="000000"/>
          <w:sz w:val="32"/>
          <w:szCs w:val="32"/>
        </w:rPr>
        <w:t>、执法人员在进行实地调查取证时，应对实地检查情况予以记录或者说明，制作《检查（勘验）笔录》。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4</w:t>
      </w:r>
      <w:r>
        <w:rPr>
          <w:rFonts w:hint="eastAsia" w:eastAsia="仿宋"/>
          <w:color w:val="000000"/>
          <w:sz w:val="32"/>
          <w:szCs w:val="32"/>
        </w:rPr>
        <w:t>、执法人员在检查过程中，需要提取证据材料原件的，应制作现场照片及录像材料。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5</w:t>
      </w:r>
      <w:r>
        <w:rPr>
          <w:rFonts w:hint="eastAsia" w:eastAsia="仿宋"/>
          <w:color w:val="000000"/>
          <w:sz w:val="32"/>
          <w:szCs w:val="32"/>
        </w:rPr>
        <w:t>、检查结束前，可将发现的违法事实和依据告知被查对象，并提供有关资料；被查对象口头说明的，制作《陈述（申辩）笔录》。</w:t>
      </w:r>
    </w:p>
    <w:p>
      <w:pPr>
        <w:widowControl w:val="0"/>
        <w:spacing w:line="560" w:lineRule="exact"/>
        <w:ind w:firstLine="640"/>
        <w:jc w:val="left"/>
        <w:rPr>
          <w:rFonts w:eastAsia="仿宋"/>
          <w:color w:val="000000"/>
          <w:spacing w:val="-8"/>
          <w:sz w:val="32"/>
          <w:szCs w:val="32"/>
        </w:rPr>
      </w:pPr>
      <w:r>
        <w:rPr>
          <w:rFonts w:hint="eastAsia" w:eastAsia="仿宋"/>
          <w:color w:val="000000"/>
          <w:spacing w:val="-8"/>
          <w:sz w:val="32"/>
          <w:szCs w:val="32"/>
          <w:lang w:val="en-US" w:eastAsia="zh-CN"/>
        </w:rPr>
        <w:t>6</w:t>
      </w:r>
      <w:r>
        <w:rPr>
          <w:rFonts w:hint="eastAsia" w:eastAsia="仿宋"/>
          <w:color w:val="000000"/>
          <w:spacing w:val="-8"/>
          <w:sz w:val="32"/>
          <w:szCs w:val="32"/>
        </w:rPr>
        <w:t>、调查完结后，应当形成《调查情况报告》，提出行政处罚建议。</w:t>
      </w:r>
    </w:p>
    <w:p>
      <w:pPr>
        <w:widowControl w:val="0"/>
        <w:spacing w:line="56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"/>
          <w:color w:val="000000"/>
          <w:sz w:val="32"/>
          <w:szCs w:val="32"/>
        </w:rPr>
        <w:t>、综合执法大队将《行政调查报告》及相关证据资料存档。</w:t>
      </w:r>
    </w:p>
    <w:p>
      <w:pPr>
        <w:widowControl w:val="0"/>
        <w:spacing w:line="560" w:lineRule="exact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ascii="方正黑体简体" w:eastAsia="方正黑体简体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二、告知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1</w:t>
      </w:r>
      <w:r>
        <w:rPr>
          <w:rFonts w:hint="eastAsia" w:eastAsia="仿宋"/>
          <w:color w:val="000000"/>
          <w:sz w:val="32"/>
          <w:szCs w:val="32"/>
        </w:rPr>
        <w:t>、适用简易处罚程序当场进行处罚的，处罚事项告知应告知当事人并听取当事人陈述申辩，制作《陈述（申辩）笔录》。</w:t>
      </w:r>
      <w:r>
        <w:rPr>
          <w:rFonts w:eastAsia="仿宋"/>
          <w:color w:val="000000"/>
          <w:sz w:val="32"/>
          <w:szCs w:val="32"/>
        </w:rPr>
        <w:t>(</w:t>
      </w:r>
      <w:r>
        <w:rPr>
          <w:rFonts w:hint="eastAsia" w:eastAsia="仿宋"/>
          <w:color w:val="000000"/>
          <w:sz w:val="32"/>
          <w:szCs w:val="32"/>
        </w:rPr>
        <w:t>纸质文书资料记录）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2</w:t>
      </w:r>
      <w:r>
        <w:rPr>
          <w:rFonts w:hint="eastAsia" w:eastAsia="仿宋"/>
          <w:color w:val="000000"/>
          <w:sz w:val="32"/>
          <w:szCs w:val="32"/>
        </w:rPr>
        <w:t>、适用一般处罚程序，应制作《行政处罚事先告知书》送达相对人，听取当事人陈述申辩并制作《陈述（申辩）笔录》。</w:t>
      </w:r>
      <w:r>
        <w:rPr>
          <w:rFonts w:eastAsia="仿宋"/>
          <w:color w:val="000000"/>
          <w:sz w:val="32"/>
          <w:szCs w:val="32"/>
        </w:rPr>
        <w:t>(</w:t>
      </w:r>
      <w:r>
        <w:rPr>
          <w:rFonts w:hint="eastAsia" w:eastAsia="仿宋"/>
          <w:color w:val="000000"/>
          <w:sz w:val="32"/>
          <w:szCs w:val="32"/>
        </w:rPr>
        <w:t>纸质文书资料记录）</w:t>
      </w:r>
    </w:p>
    <w:p>
      <w:pPr>
        <w:widowControl w:val="0"/>
        <w:spacing w:line="560" w:lineRule="exact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</w:t>
      </w:r>
      <w:r>
        <w:rPr>
          <w:rFonts w:eastAsia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三、听证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</w:t>
      </w:r>
      <w:r>
        <w:rPr>
          <w:rFonts w:ascii="方正楷体简体" w:eastAsia="方正楷体简体"/>
          <w:color w:val="000000"/>
          <w:sz w:val="32"/>
          <w:szCs w:val="32"/>
        </w:rPr>
        <w:t xml:space="preserve">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（一）申请。</w:t>
      </w:r>
      <w:r>
        <w:rPr>
          <w:rFonts w:hint="eastAsia" w:eastAsia="仿宋"/>
          <w:color w:val="000000"/>
          <w:sz w:val="32"/>
          <w:szCs w:val="32"/>
        </w:rPr>
        <w:t>（纸质文书资料记录）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1</w:t>
      </w:r>
      <w:r>
        <w:rPr>
          <w:rFonts w:hint="eastAsia" w:eastAsia="仿宋"/>
          <w:color w:val="000000"/>
          <w:sz w:val="32"/>
          <w:szCs w:val="32"/>
        </w:rPr>
        <w:t>、适用一般处罚程序，符合听证条件，当事人提出要求听证的，应当提交《听证申请书》。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2</w:t>
      </w:r>
      <w:r>
        <w:rPr>
          <w:rFonts w:hint="eastAsia" w:eastAsia="仿宋"/>
          <w:color w:val="000000"/>
          <w:sz w:val="32"/>
          <w:szCs w:val="32"/>
        </w:rPr>
        <w:t>、办理人员进行登记并审核当事人的听证申请是否符合受理条件。符合受理条件，应制作《事项通知书》（受理通知）送达申请人；不符合的，应制作《事项通知书》（不予受理通知）送达申请人。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ascii="方正楷体简体" w:eastAsia="方正楷体简体"/>
          <w:color w:val="000000"/>
          <w:sz w:val="32"/>
          <w:szCs w:val="32"/>
        </w:rPr>
        <w:t xml:space="preserve"> 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（二）准备。（</w:t>
      </w:r>
      <w:r>
        <w:rPr>
          <w:rFonts w:hint="eastAsia" w:eastAsia="仿宋"/>
          <w:color w:val="000000"/>
          <w:sz w:val="32"/>
          <w:szCs w:val="32"/>
        </w:rPr>
        <w:t>纸质文书资料记录）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1</w:t>
      </w:r>
      <w:r>
        <w:rPr>
          <w:rFonts w:hint="eastAsia" w:eastAsia="仿宋"/>
          <w:color w:val="000000"/>
          <w:sz w:val="32"/>
          <w:szCs w:val="32"/>
        </w:rPr>
        <w:t>、办理人员应当制作《听证主持授权委托书》经批准后交被委托人。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2</w:t>
      </w:r>
      <w:r>
        <w:rPr>
          <w:rFonts w:hint="eastAsia" w:eastAsia="仿宋"/>
          <w:color w:val="000000"/>
          <w:sz w:val="32"/>
          <w:szCs w:val="32"/>
        </w:rPr>
        <w:t>、制作《行政处罚听证通知书》送达当事人。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3</w:t>
      </w:r>
      <w:r>
        <w:rPr>
          <w:rFonts w:hint="eastAsia" w:eastAsia="仿宋"/>
          <w:color w:val="000000"/>
          <w:sz w:val="32"/>
          <w:szCs w:val="32"/>
        </w:rPr>
        <w:t>、当事人提出回避申请且上级机关同意的，重新制作《行政处罚听证通知书》送达当事人。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</w:t>
      </w:r>
      <w:r>
        <w:rPr>
          <w:rFonts w:ascii="方正楷体简体" w:eastAsia="方正楷体简体"/>
          <w:color w:val="000000"/>
          <w:sz w:val="32"/>
          <w:szCs w:val="32"/>
        </w:rPr>
        <w:t xml:space="preserve">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（三）实施。</w:t>
      </w:r>
      <w:r>
        <w:rPr>
          <w:rFonts w:hint="eastAsia" w:eastAsia="仿宋"/>
          <w:color w:val="000000"/>
          <w:sz w:val="32"/>
          <w:szCs w:val="32"/>
        </w:rPr>
        <w:t>整个听证活动应当当场记录，制作《听证记录》。听证结束后，将听证情况和处理意见形成《听证报告》，报机关负责人审阅。（纸质文书资料记录，并通过摄像机或执法记录仪同时进行音像记录）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（四）中止、终止。</w:t>
      </w:r>
      <w:r>
        <w:rPr>
          <w:rFonts w:hint="eastAsia" w:eastAsia="仿宋"/>
          <w:color w:val="000000"/>
          <w:sz w:val="32"/>
          <w:szCs w:val="32"/>
        </w:rPr>
        <w:t>听证进行过程中，发生法定情形，需要中止或终止的，制作《事项通知书》（听证中止通知）或者《事项通知书》（听证终止通知），送达当事人。（纸质文书资料记录）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</w:t>
      </w:r>
      <w:r>
        <w:rPr>
          <w:rFonts w:ascii="方正楷体简体" w:eastAsia="方正楷体简体"/>
          <w:color w:val="000000"/>
          <w:sz w:val="32"/>
          <w:szCs w:val="32"/>
        </w:rPr>
        <w:t xml:space="preserve">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（五）延期。</w:t>
      </w:r>
      <w:r>
        <w:rPr>
          <w:rFonts w:hint="eastAsia" w:eastAsia="仿宋"/>
          <w:color w:val="000000"/>
          <w:sz w:val="32"/>
          <w:szCs w:val="32"/>
        </w:rPr>
        <w:t>当事人未能在提出听证期限内提出听证的，应当提交《听证延期申请书》及符合延期的证明材料。上级机关驳回申请的，制作《事项通知书》（不予受理通知）送达当事人；同意延期的，制作《事项通知书》（受理通知）送达当事人。（纸质文书资料记录）</w:t>
      </w:r>
    </w:p>
    <w:p>
      <w:pPr>
        <w:widowControl w:val="0"/>
        <w:spacing w:line="560" w:lineRule="exact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ascii="方正黑体简体" w:eastAsia="方正黑体简体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四、审核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</w:t>
      </w:r>
      <w:r>
        <w:rPr>
          <w:rFonts w:hint="eastAsia" w:eastAsia="仿宋"/>
          <w:color w:val="000000"/>
          <w:sz w:val="32"/>
          <w:szCs w:val="32"/>
        </w:rPr>
        <w:t>（一）法制审核</w:t>
      </w:r>
    </w:p>
    <w:p>
      <w:pPr>
        <w:widowControl w:val="0"/>
        <w:spacing w:line="56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hint="eastAsia" w:eastAsia="仿宋"/>
          <w:color w:val="000000"/>
          <w:sz w:val="32"/>
          <w:szCs w:val="32"/>
        </w:rPr>
        <w:t>违法事实不清、证据不足、不符合法定程序、或者被查对象认定错误，文书不规范、不完整，或者其他需要补充证据的情形，应出具《补证或补充调查通知书》，不予通过法制审核。</w:t>
      </w:r>
    </w:p>
    <w:p>
      <w:pPr>
        <w:widowControl w:val="0"/>
        <w:spacing w:line="56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</w:t>
      </w:r>
      <w:r>
        <w:rPr>
          <w:rFonts w:hint="eastAsia" w:eastAsia="仿宋"/>
          <w:color w:val="000000"/>
          <w:sz w:val="32"/>
          <w:szCs w:val="32"/>
        </w:rPr>
        <w:t>事实清楚、证据确凿、程序合法、适用法律、法规、规范性文件准确的，通过法制审核。（纸质文书资料）</w:t>
      </w:r>
      <w:r>
        <w:rPr>
          <w:rFonts w:eastAsia="仿宋"/>
          <w:color w:val="000000"/>
          <w:sz w:val="32"/>
          <w:szCs w:val="32"/>
        </w:rPr>
        <w:t xml:space="preserve">    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</w:t>
      </w:r>
      <w:r>
        <w:rPr>
          <w:rFonts w:hint="eastAsia" w:eastAsia="仿宋"/>
          <w:color w:val="000000"/>
          <w:sz w:val="32"/>
          <w:szCs w:val="32"/>
        </w:rPr>
        <w:t>（二）重大案件集体讨论</w:t>
      </w:r>
    </w:p>
    <w:p>
      <w:pPr>
        <w:widowControl w:val="0"/>
        <w:spacing w:line="56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重大行政执法案件由乡镇政府组织召开集体讨论，制作《重大行政执法集体讨论会议记录》。</w:t>
      </w:r>
    </w:p>
    <w:p>
      <w:pPr>
        <w:widowControl w:val="0"/>
        <w:spacing w:line="560" w:lineRule="exact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ascii="方正黑体简体" w:eastAsia="方正黑体简体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五、决定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</w:t>
      </w:r>
      <w:r>
        <w:rPr>
          <w:rFonts w:ascii="方正楷体简体" w:eastAsia="方正楷体简体"/>
          <w:color w:val="000000"/>
          <w:sz w:val="32"/>
          <w:szCs w:val="32"/>
        </w:rPr>
        <w:t xml:space="preserve">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（一）审查。</w:t>
      </w:r>
      <w:r>
        <w:rPr>
          <w:rFonts w:hint="eastAsia" w:eastAsia="仿宋"/>
          <w:color w:val="000000"/>
          <w:sz w:val="32"/>
          <w:szCs w:val="32"/>
        </w:rPr>
        <w:t>办理人员按照规定对认定事实、证据和处罚建议适用的处罚种类、依据是否正确、调查取证是否合法、当事人陈述申辩的事实、证据是否成立，对听证当事人申辩的事实、证据是否成立等进行审查。（纸质文书资料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</w:t>
      </w:r>
      <w:r>
        <w:rPr>
          <w:rFonts w:ascii="方正楷体简体" w:eastAsia="方正楷体简体"/>
          <w:color w:val="000000"/>
          <w:sz w:val="32"/>
          <w:szCs w:val="32"/>
        </w:rPr>
        <w:t xml:space="preserve">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（二）审批。</w:t>
      </w:r>
      <w:r>
        <w:rPr>
          <w:rFonts w:hint="eastAsia" w:eastAsia="仿宋"/>
          <w:color w:val="000000"/>
          <w:sz w:val="32"/>
          <w:szCs w:val="32"/>
        </w:rPr>
        <w:t>审核人员根据提交的审查报告和材料，填写相应审批意见。办理人员根据审批意见，制作《行政处罚决定书》，并由执行人员送达当事人。（纸质文书资料记录）</w:t>
      </w:r>
    </w:p>
    <w:p>
      <w:pPr>
        <w:widowControl w:val="0"/>
        <w:spacing w:line="560" w:lineRule="exact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</w:t>
      </w:r>
      <w:r>
        <w:rPr>
          <w:rFonts w:ascii="方正黑体简体" w:eastAsia="方正黑体简体"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六、执行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ascii="方正楷体简体" w:eastAsia="方正楷体简体"/>
          <w:color w:val="000000"/>
          <w:sz w:val="32"/>
          <w:szCs w:val="32"/>
        </w:rPr>
        <w:t xml:space="preserve"> 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（一）相对人履行。</w:t>
      </w:r>
      <w:r>
        <w:rPr>
          <w:rFonts w:hint="eastAsia" w:eastAsia="仿宋"/>
          <w:color w:val="000000"/>
          <w:sz w:val="32"/>
          <w:szCs w:val="32"/>
        </w:rPr>
        <w:t>涉及行政处罚的，依法进行记录。行政处罚相对人履行处罚决定的，执行人员应当制作《行政处罚决定书》现场或邮寄方式送达本人，并备案。留置送达和公告送达（纸质文书资料记录，并通过摄像机或执法记录仪同时进行音像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ascii="方正楷体简体" w:eastAsia="方正楷体简体"/>
          <w:color w:val="000000"/>
          <w:sz w:val="32"/>
          <w:szCs w:val="32"/>
        </w:rPr>
        <w:t xml:space="preserve">  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（二）移送司法。</w:t>
      </w:r>
      <w:r>
        <w:rPr>
          <w:rFonts w:hint="eastAsia" w:eastAsia="仿宋"/>
          <w:color w:val="000000"/>
          <w:sz w:val="32"/>
          <w:szCs w:val="32"/>
        </w:rPr>
        <w:t>涉嫌犯罪的，制作《案件处理内部审批表》报乡镇长批准后，制定作《行政案件移送函》，与涉嫌犯罪的主要证据材料的复印件一并移交公安部门。（纸质文书资料记录）</w:t>
      </w:r>
    </w:p>
    <w:p>
      <w:pPr>
        <w:widowControl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</w:t>
      </w:r>
      <w:r>
        <w:rPr>
          <w:rFonts w:hint="eastAsia" w:ascii="方正楷体简体" w:eastAsia="方正楷体简体"/>
          <w:color w:val="000000"/>
          <w:sz w:val="32"/>
          <w:szCs w:val="32"/>
        </w:rPr>
        <w:t>（三）逾期不履行行政处罚决定。</w:t>
      </w:r>
      <w:r>
        <w:rPr>
          <w:rFonts w:hint="eastAsia" w:eastAsia="仿宋"/>
          <w:color w:val="000000"/>
          <w:sz w:val="32"/>
          <w:szCs w:val="32"/>
        </w:rPr>
        <w:t>按照《行政处罚法》第五十一条相关要求处理，到期不缴纳罚款的，每日按罚款数额的百分之三加处罚款；根据法律规定，将查封、扣押的财物拍卖或者将冻结的存款划拨抵缴罚款；申请人民法院强制执行。</w:t>
      </w:r>
    </w:p>
    <w:p>
      <w:pPr>
        <w:widowControl w:val="0"/>
        <w:ind w:firstLine="640" w:firstLineChars="200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/>
          <w:bCs/>
          <w:color w:val="000000"/>
          <w:sz w:val="32"/>
          <w:szCs w:val="32"/>
        </w:rPr>
        <w:t>七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、</w:t>
      </w:r>
      <w:r>
        <w:rPr>
          <w:rFonts w:ascii="方正黑体简体" w:eastAsia="方正黑体简体"/>
          <w:bCs/>
          <w:color w:val="000000"/>
          <w:sz w:val="32"/>
          <w:szCs w:val="32"/>
        </w:rPr>
        <w:t>救济途径</w:t>
      </w:r>
    </w:p>
    <w:p>
      <w:pPr>
        <w:widowControl w:val="0"/>
        <w:ind w:firstLine="640" w:firstLineChars="200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Calibri" w:hAnsi="Calibri" w:eastAsia="方正仿宋简体"/>
          <w:sz w:val="32"/>
          <w:szCs w:val="32"/>
        </w:rPr>
        <w:t>对</w:t>
      </w:r>
      <w:r>
        <w:rPr>
          <w:rFonts w:hint="eastAsia" w:ascii="Calibri" w:hAnsi="Calibri" w:eastAsia="方正仿宋简体"/>
          <w:sz w:val="32"/>
          <w:szCs w:val="32"/>
        </w:rPr>
        <w:t>行政</w:t>
      </w:r>
      <w:r>
        <w:rPr>
          <w:rFonts w:ascii="Calibri" w:hAnsi="Calibri" w:eastAsia="方正仿宋简体"/>
          <w:sz w:val="32"/>
          <w:szCs w:val="32"/>
        </w:rPr>
        <w:t>处罚决定不服的，可以自接到</w:t>
      </w:r>
      <w:r>
        <w:rPr>
          <w:rFonts w:hint="eastAsia" w:ascii="Calibri" w:hAnsi="Calibri" w:eastAsia="方正仿宋简体"/>
          <w:sz w:val="32"/>
          <w:szCs w:val="32"/>
        </w:rPr>
        <w:t>处罚</w:t>
      </w:r>
      <w:r>
        <w:rPr>
          <w:rFonts w:ascii="Calibri" w:hAnsi="Calibri" w:eastAsia="方正仿宋简体"/>
          <w:sz w:val="32"/>
          <w:szCs w:val="32"/>
        </w:rPr>
        <w:t>决定之日起</w:t>
      </w:r>
      <w:r>
        <w:rPr>
          <w:rFonts w:hint="eastAsia" w:ascii="Calibri" w:hAnsi="Calibri" w:eastAsia="方正仿宋简体"/>
          <w:sz w:val="32"/>
          <w:szCs w:val="32"/>
        </w:rPr>
        <w:t>六十日</w:t>
      </w:r>
      <w:r>
        <w:rPr>
          <w:rFonts w:ascii="Calibri" w:hAnsi="Calibri" w:eastAsia="方正仿宋简体"/>
          <w:sz w:val="32"/>
          <w:szCs w:val="32"/>
        </w:rPr>
        <w:t>内向县政府申请行政复议</w:t>
      </w:r>
      <w:r>
        <w:rPr>
          <w:rFonts w:hint="eastAsia" w:ascii="Calibri" w:hAnsi="Calibri" w:eastAsia="方正仿宋简体"/>
          <w:sz w:val="32"/>
          <w:szCs w:val="32"/>
        </w:rPr>
        <w:t>，</w:t>
      </w:r>
      <w:r>
        <w:rPr>
          <w:rFonts w:ascii="Calibri" w:hAnsi="Calibri" w:eastAsia="方正仿宋简体"/>
          <w:sz w:val="32"/>
          <w:szCs w:val="32"/>
        </w:rPr>
        <w:t>或六个月内向县人民法院提起行政诉讼</w:t>
      </w:r>
      <w:r>
        <w:rPr>
          <w:rFonts w:hint="eastAsia" w:ascii="Calibri" w:hAnsi="Calibri" w:eastAsia="方正仿宋简体"/>
          <w:sz w:val="32"/>
          <w:szCs w:val="32"/>
        </w:rPr>
        <w:t>。</w:t>
      </w:r>
    </w:p>
    <w:p/>
    <w:sectPr>
      <w:pgSz w:w="11906" w:h="16838"/>
      <w:pgMar w:top="1440" w:right="140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2EE14D4D"/>
    <w:rsid w:val="2EE14D4D"/>
    <w:rsid w:val="62AA5C29"/>
    <w:rsid w:val="69B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2020-11-09T01:18:00Z</dcterms:created>
  <dc:creator>张雁滨 心态教练</dc:creator>
  <cp:lastModifiedBy>DELL</cp:lastModifiedBy>
  <dcterms:modified xsi:type="dcterms:W3CDTF">2023-11-09T02:21:19Z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3638335757A4448A8CC9F2E37A4E4A59_12</vt:lpwstr>
  </property>
</Properties>
</file>